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3A287A" w14:textId="44382C71" w:rsidR="00473F75" w:rsidRPr="0031390D" w:rsidRDefault="005B398A" w:rsidP="00F342B1">
      <w:pPr>
        <w:widowControl/>
        <w:autoSpaceDE/>
        <w:autoSpaceDN/>
        <w:adjustRightInd/>
        <w:spacing w:after="160" w:line="259" w:lineRule="auto"/>
        <w:rPr>
          <w:rFonts w:eastAsia="Times New Roman"/>
          <w:b/>
          <w:sz w:val="28"/>
          <w:szCs w:val="28"/>
          <w:lang w:eastAsia="en-US"/>
        </w:rPr>
      </w:pPr>
      <w:r>
        <w:rPr>
          <w:rFonts w:eastAsia="Times New Roman"/>
          <w:sz w:val="28"/>
          <w:szCs w:val="28"/>
          <w:lang w:eastAsia="en-US"/>
        </w:rPr>
        <w:t xml:space="preserve">      </w:t>
      </w:r>
    </w:p>
    <w:p w14:paraId="502F9D1F"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tbl>
      <w:tblPr>
        <w:tblW w:w="0" w:type="auto"/>
        <w:tblInd w:w="675" w:type="dxa"/>
        <w:tblLook w:val="04A0" w:firstRow="1" w:lastRow="0" w:firstColumn="1" w:lastColumn="0" w:noHBand="0" w:noVBand="1"/>
      </w:tblPr>
      <w:tblGrid>
        <w:gridCol w:w="4602"/>
        <w:gridCol w:w="4503"/>
      </w:tblGrid>
      <w:tr w:rsidR="00473F75" w:rsidRPr="0031390D" w14:paraId="23B70F43" w14:textId="77777777" w:rsidTr="00373565">
        <w:trPr>
          <w:trHeight w:val="1486"/>
        </w:trPr>
        <w:tc>
          <w:tcPr>
            <w:tcW w:w="4602" w:type="dxa"/>
            <w:shd w:val="clear" w:color="auto" w:fill="auto"/>
          </w:tcPr>
          <w:p w14:paraId="4DAB8F12" w14:textId="77777777" w:rsidR="00473F75" w:rsidRPr="0031390D" w:rsidRDefault="00473F75" w:rsidP="00473F75">
            <w:pPr>
              <w:widowControl/>
              <w:autoSpaceDE/>
              <w:autoSpaceDN/>
              <w:adjustRightInd/>
              <w:spacing w:after="160" w:line="259" w:lineRule="auto"/>
              <w:rPr>
                <w:rFonts w:eastAsia="Times New Roman"/>
                <w:sz w:val="28"/>
                <w:szCs w:val="28"/>
                <w:lang w:eastAsia="en-US"/>
              </w:rPr>
            </w:pPr>
          </w:p>
          <w:p w14:paraId="499C7317" w14:textId="77777777" w:rsidR="00473F75" w:rsidRPr="0031390D" w:rsidRDefault="00473F75" w:rsidP="00473F75">
            <w:pPr>
              <w:widowControl/>
              <w:autoSpaceDE/>
              <w:autoSpaceDN/>
              <w:adjustRightInd/>
              <w:spacing w:after="160" w:line="259" w:lineRule="auto"/>
              <w:rPr>
                <w:rFonts w:eastAsia="Times New Roman"/>
                <w:sz w:val="28"/>
                <w:szCs w:val="28"/>
                <w:lang w:eastAsia="en-US"/>
              </w:rPr>
            </w:pPr>
          </w:p>
          <w:p w14:paraId="11F8131F" w14:textId="77777777"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14:paraId="44344139" w14:textId="2BC98802" w:rsidR="00473F75" w:rsidRPr="0031390D" w:rsidRDefault="00473F75" w:rsidP="00C16058">
            <w:pPr>
              <w:widowControl/>
              <w:autoSpaceDE/>
              <w:autoSpaceDN/>
              <w:adjustRightInd/>
              <w:spacing w:after="160" w:line="276" w:lineRule="auto"/>
              <w:ind w:left="34" w:right="34"/>
              <w:contextualSpacing/>
              <w:rPr>
                <w:rFonts w:eastAsia="Times New Roman"/>
                <w:bCs/>
                <w:sz w:val="28"/>
                <w:szCs w:val="28"/>
                <w:lang w:eastAsia="en-US"/>
              </w:rPr>
            </w:pPr>
            <w:bookmarkStart w:id="0" w:name="_GoBack"/>
            <w:bookmarkEnd w:id="0"/>
          </w:p>
        </w:tc>
      </w:tr>
    </w:tbl>
    <w:p w14:paraId="40D131DD"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p w14:paraId="3472D1CA" w14:textId="77777777" w:rsidR="00473F75" w:rsidRPr="0031390D" w:rsidRDefault="00473F75" w:rsidP="00473F75">
      <w:pPr>
        <w:widowControl/>
        <w:autoSpaceDE/>
        <w:autoSpaceDN/>
        <w:adjustRightInd/>
        <w:spacing w:after="160"/>
        <w:jc w:val="center"/>
        <w:rPr>
          <w:rFonts w:eastAsia="Times New Roman"/>
          <w:b/>
          <w:sz w:val="28"/>
          <w:szCs w:val="28"/>
          <w:lang w:eastAsia="en-US"/>
        </w:rPr>
      </w:pPr>
    </w:p>
    <w:p w14:paraId="33E6F871" w14:textId="77777777" w:rsidR="00473F75" w:rsidRDefault="00473F75" w:rsidP="00473F75">
      <w:pPr>
        <w:widowControl/>
        <w:autoSpaceDE/>
        <w:autoSpaceDN/>
        <w:adjustRightInd/>
        <w:spacing w:after="160"/>
        <w:contextualSpacing/>
        <w:jc w:val="center"/>
        <w:rPr>
          <w:rFonts w:eastAsia="Times New Roman"/>
          <w:b/>
          <w:sz w:val="28"/>
          <w:szCs w:val="28"/>
          <w:lang w:eastAsia="en-US"/>
        </w:rPr>
      </w:pPr>
    </w:p>
    <w:p w14:paraId="3ED5DA85" w14:textId="77777777" w:rsidR="0023452E" w:rsidRDefault="0023452E" w:rsidP="0023452E">
      <w:pPr>
        <w:spacing w:line="360" w:lineRule="auto"/>
        <w:jc w:val="center"/>
        <w:rPr>
          <w:b/>
          <w:bCs/>
          <w:sz w:val="28"/>
          <w:szCs w:val="28"/>
        </w:rPr>
      </w:pPr>
      <w:r>
        <w:rPr>
          <w:b/>
          <w:bCs/>
          <w:sz w:val="28"/>
          <w:szCs w:val="28"/>
        </w:rPr>
        <w:t>ПРИЛОЖЕНИЕ К РАБОЧЕЙ ПРОГРАММЕ ДИСЦИПЛИНЫ</w:t>
      </w:r>
    </w:p>
    <w:p w14:paraId="3585227A" w14:textId="38B97410" w:rsidR="00473F75" w:rsidRPr="00147582" w:rsidRDefault="00671B7D" w:rsidP="0023452E">
      <w:pPr>
        <w:adjustRightInd/>
        <w:spacing w:before="278"/>
        <w:contextualSpacing/>
        <w:jc w:val="center"/>
        <w:rPr>
          <w:b/>
          <w:bCs/>
          <w:sz w:val="28"/>
          <w:szCs w:val="28"/>
        </w:rPr>
      </w:pPr>
      <w:r w:rsidRPr="00147582">
        <w:rPr>
          <w:b/>
          <w:bCs/>
          <w:sz w:val="28"/>
          <w:szCs w:val="28"/>
        </w:rPr>
        <w:t xml:space="preserve">ИНВЕСТИЦИОННЫЙ </w:t>
      </w:r>
      <w:r>
        <w:rPr>
          <w:b/>
          <w:bCs/>
          <w:sz w:val="28"/>
          <w:szCs w:val="28"/>
        </w:rPr>
        <w:t>АНАЛИЗ</w:t>
      </w:r>
    </w:p>
    <w:p w14:paraId="4F886109" w14:textId="77777777" w:rsidR="009A5DDF" w:rsidRDefault="009A5DDF" w:rsidP="0023452E">
      <w:pPr>
        <w:adjustRightInd/>
        <w:spacing w:before="278"/>
        <w:contextualSpacing/>
        <w:jc w:val="center"/>
        <w:rPr>
          <w:rFonts w:eastAsia="Times New Roman"/>
          <w:sz w:val="28"/>
          <w:szCs w:val="28"/>
          <w:lang w:eastAsia="en-US"/>
        </w:rPr>
      </w:pPr>
    </w:p>
    <w:p w14:paraId="3DFF7162" w14:textId="77777777" w:rsidR="0023452E" w:rsidRDefault="0023452E" w:rsidP="0023452E">
      <w:pPr>
        <w:spacing w:line="360" w:lineRule="auto"/>
        <w:jc w:val="both"/>
        <w:rPr>
          <w:color w:val="000000"/>
          <w:sz w:val="28"/>
          <w:szCs w:val="28"/>
        </w:rPr>
      </w:pPr>
      <w:r>
        <w:rPr>
          <w:color w:val="000000"/>
          <w:sz w:val="28"/>
          <w:szCs w:val="28"/>
        </w:rPr>
        <w:t xml:space="preserve">Направление подготовки </w:t>
      </w:r>
      <w:r w:rsidRPr="0023452E">
        <w:rPr>
          <w:color w:val="000000"/>
          <w:sz w:val="28"/>
          <w:szCs w:val="28"/>
          <w:u w:val="single"/>
        </w:rPr>
        <w:t>38.03.01</w:t>
      </w:r>
      <w:r w:rsidRPr="0023452E">
        <w:rPr>
          <w:i/>
          <w:color w:val="000000"/>
          <w:sz w:val="28"/>
          <w:szCs w:val="28"/>
          <w:u w:val="single"/>
        </w:rPr>
        <w:t xml:space="preserve"> </w:t>
      </w:r>
      <w:r w:rsidRPr="00ED3E42">
        <w:rPr>
          <w:i/>
          <w:color w:val="000000"/>
          <w:sz w:val="28"/>
          <w:szCs w:val="28"/>
          <w:u w:val="single"/>
        </w:rPr>
        <w:t>«Экономика»</w:t>
      </w:r>
    </w:p>
    <w:p w14:paraId="0BAD91A6" w14:textId="276223BF" w:rsidR="0023452E" w:rsidRPr="00ED3E42" w:rsidRDefault="009A5DDF" w:rsidP="0023452E">
      <w:pPr>
        <w:spacing w:line="360" w:lineRule="auto"/>
        <w:jc w:val="both"/>
        <w:rPr>
          <w:i/>
          <w:color w:val="000000"/>
          <w:sz w:val="28"/>
          <w:szCs w:val="28"/>
          <w:u w:val="single"/>
        </w:rPr>
      </w:pPr>
      <w:r>
        <w:rPr>
          <w:color w:val="000000"/>
          <w:sz w:val="28"/>
          <w:szCs w:val="28"/>
        </w:rPr>
        <w:t>Профиль</w:t>
      </w:r>
      <w:r w:rsidR="0023452E">
        <w:rPr>
          <w:color w:val="000000"/>
          <w:sz w:val="28"/>
          <w:szCs w:val="28"/>
        </w:rPr>
        <w:t xml:space="preserve"> </w:t>
      </w:r>
      <w:r w:rsidR="0023452E" w:rsidRPr="00ED3E42">
        <w:rPr>
          <w:i/>
          <w:color w:val="000000"/>
          <w:sz w:val="28"/>
          <w:szCs w:val="28"/>
          <w:u w:val="single"/>
        </w:rPr>
        <w:t>«</w:t>
      </w:r>
      <w:r w:rsidR="0023452E">
        <w:rPr>
          <w:i/>
          <w:color w:val="000000"/>
          <w:sz w:val="28"/>
          <w:szCs w:val="28"/>
          <w:u w:val="single"/>
        </w:rPr>
        <w:t>Финансы</w:t>
      </w:r>
      <w:r w:rsidR="00A9642A">
        <w:rPr>
          <w:i/>
          <w:color w:val="000000"/>
          <w:sz w:val="28"/>
          <w:szCs w:val="28"/>
          <w:u w:val="single"/>
        </w:rPr>
        <w:t xml:space="preserve"> и банковское дело</w:t>
      </w:r>
      <w:r w:rsidR="0023452E" w:rsidRPr="00ED3E42">
        <w:rPr>
          <w:i/>
          <w:color w:val="000000"/>
          <w:sz w:val="28"/>
          <w:szCs w:val="28"/>
          <w:u w:val="single"/>
        </w:rPr>
        <w:t xml:space="preserve">» </w:t>
      </w:r>
    </w:p>
    <w:p w14:paraId="1CB94701" w14:textId="77777777" w:rsidR="0023452E" w:rsidRDefault="0023452E" w:rsidP="0023452E">
      <w:pPr>
        <w:spacing w:line="360" w:lineRule="auto"/>
        <w:rPr>
          <w:sz w:val="28"/>
          <w:szCs w:val="28"/>
        </w:rPr>
      </w:pPr>
    </w:p>
    <w:p w14:paraId="0AE59F99" w14:textId="30DCEB47" w:rsidR="0023452E" w:rsidRDefault="0023452E" w:rsidP="0023452E">
      <w:pPr>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sidR="00F45E7B">
        <w:rPr>
          <w:i/>
          <w:sz w:val="28"/>
          <w:szCs w:val="28"/>
          <w:u w:val="single"/>
        </w:rPr>
        <w:t>2</w:t>
      </w:r>
      <w:r w:rsidR="00671B7D">
        <w:rPr>
          <w:i/>
          <w:sz w:val="28"/>
          <w:szCs w:val="28"/>
          <w:u w:val="single"/>
        </w:rPr>
        <w:t>2</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262866D5" w14:textId="77777777" w:rsidR="0023452E" w:rsidRPr="00A829E8" w:rsidRDefault="0023452E" w:rsidP="0023452E">
      <w:pPr>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76FDC055" w14:textId="77777777" w:rsidR="0023452E" w:rsidRDefault="0023452E" w:rsidP="0023452E"/>
    <w:p w14:paraId="7FC87D9A" w14:textId="77777777" w:rsidR="0023452E" w:rsidRDefault="0023452E" w:rsidP="0023452E">
      <w:pPr>
        <w:rPr>
          <w:sz w:val="28"/>
          <w:szCs w:val="28"/>
        </w:rPr>
      </w:pPr>
      <w:r>
        <w:rPr>
          <w:sz w:val="28"/>
          <w:szCs w:val="28"/>
        </w:rPr>
        <w:t xml:space="preserve">Одобрено кафедрой </w:t>
      </w:r>
      <w:r w:rsidRPr="00A829E8">
        <w:rPr>
          <w:sz w:val="28"/>
          <w:szCs w:val="28"/>
          <w:u w:val="single"/>
        </w:rPr>
        <w:t xml:space="preserve">«Финансы </w:t>
      </w:r>
      <w:r w:rsidRPr="0023452E">
        <w:rPr>
          <w:sz w:val="28"/>
          <w:szCs w:val="28"/>
          <w:u w:val="single"/>
        </w:rPr>
        <w:t>и кредит»</w:t>
      </w:r>
      <w:r w:rsidRPr="00A829E8">
        <w:rPr>
          <w:sz w:val="28"/>
          <w:szCs w:val="28"/>
        </w:rPr>
        <w:t>____</w:t>
      </w:r>
      <w:r>
        <w:rPr>
          <w:sz w:val="28"/>
          <w:szCs w:val="28"/>
        </w:rPr>
        <w:t>_____________________________</w:t>
      </w:r>
      <w:r w:rsidRPr="00A829E8">
        <w:rPr>
          <w:sz w:val="28"/>
          <w:szCs w:val="28"/>
        </w:rPr>
        <w:t>_</w:t>
      </w:r>
      <w:r>
        <w:rPr>
          <w:sz w:val="28"/>
          <w:szCs w:val="28"/>
        </w:rPr>
        <w:t>__</w:t>
      </w:r>
      <w:r w:rsidRPr="00A829E8">
        <w:rPr>
          <w:sz w:val="28"/>
          <w:szCs w:val="28"/>
        </w:rPr>
        <w:t>_</w:t>
      </w:r>
    </w:p>
    <w:p w14:paraId="49877F8C" w14:textId="77777777" w:rsidR="0023452E" w:rsidRDefault="0023452E" w:rsidP="0023452E">
      <w:pPr>
        <w:rPr>
          <w:sz w:val="28"/>
          <w:szCs w:val="28"/>
        </w:rPr>
      </w:pPr>
    </w:p>
    <w:p w14:paraId="6E34E869" w14:textId="23F6B235" w:rsidR="0023452E" w:rsidRPr="0023452E" w:rsidRDefault="0023452E" w:rsidP="0023452E">
      <w:pPr>
        <w:rPr>
          <w:sz w:val="28"/>
          <w:szCs w:val="28"/>
        </w:rPr>
      </w:pPr>
      <w:r>
        <w:rPr>
          <w:sz w:val="28"/>
          <w:szCs w:val="28"/>
        </w:rPr>
        <w:t>Протокол от «</w:t>
      </w:r>
      <w:r w:rsidR="00A15F11">
        <w:rPr>
          <w:sz w:val="28"/>
          <w:szCs w:val="28"/>
        </w:rPr>
        <w:t>27</w:t>
      </w:r>
      <w:r>
        <w:rPr>
          <w:sz w:val="28"/>
          <w:szCs w:val="28"/>
        </w:rPr>
        <w:t xml:space="preserve">» </w:t>
      </w:r>
      <w:r w:rsidR="005D1E6C">
        <w:rPr>
          <w:sz w:val="28"/>
          <w:szCs w:val="28"/>
        </w:rPr>
        <w:t xml:space="preserve">июня </w:t>
      </w:r>
      <w:r>
        <w:rPr>
          <w:sz w:val="28"/>
          <w:szCs w:val="28"/>
        </w:rPr>
        <w:t>202</w:t>
      </w:r>
      <w:r w:rsidR="00A9642A">
        <w:rPr>
          <w:sz w:val="28"/>
          <w:szCs w:val="28"/>
        </w:rPr>
        <w:t>5</w:t>
      </w:r>
      <w:r>
        <w:rPr>
          <w:sz w:val="28"/>
          <w:szCs w:val="28"/>
        </w:rPr>
        <w:t xml:space="preserve"> г </w:t>
      </w:r>
      <w:r w:rsidRPr="0023452E">
        <w:rPr>
          <w:sz w:val="28"/>
          <w:szCs w:val="28"/>
        </w:rPr>
        <w:t>№</w:t>
      </w:r>
      <w:r w:rsidR="00A15F11">
        <w:rPr>
          <w:sz w:val="28"/>
          <w:szCs w:val="28"/>
        </w:rPr>
        <w:t xml:space="preserve"> 12</w:t>
      </w:r>
    </w:p>
    <w:p w14:paraId="7EC4FA14" w14:textId="77777777" w:rsidR="0023452E" w:rsidRPr="00A829E8" w:rsidRDefault="0023452E" w:rsidP="0023452E">
      <w:pPr>
        <w:rPr>
          <w:sz w:val="28"/>
          <w:szCs w:val="28"/>
        </w:rPr>
      </w:pPr>
    </w:p>
    <w:p w14:paraId="65BACDDF" w14:textId="77777777" w:rsidR="0023452E" w:rsidRPr="00530757" w:rsidRDefault="0023452E" w:rsidP="0023452E">
      <w:pPr>
        <w:jc w:val="center"/>
      </w:pPr>
    </w:p>
    <w:p w14:paraId="4A78C08C" w14:textId="77777777" w:rsidR="0023452E" w:rsidRDefault="0023452E" w:rsidP="0023452E">
      <w:pPr>
        <w:adjustRightInd/>
        <w:spacing w:before="278"/>
        <w:contextualSpacing/>
        <w:jc w:val="center"/>
        <w:rPr>
          <w:rFonts w:eastAsia="Times New Roman"/>
          <w:sz w:val="28"/>
          <w:szCs w:val="28"/>
          <w:lang w:eastAsia="en-US"/>
        </w:rPr>
      </w:pPr>
    </w:p>
    <w:p w14:paraId="157FA137" w14:textId="77777777" w:rsidR="0023452E" w:rsidRDefault="0023452E" w:rsidP="0023452E">
      <w:pPr>
        <w:adjustRightInd/>
        <w:spacing w:before="278"/>
        <w:contextualSpacing/>
        <w:jc w:val="center"/>
        <w:rPr>
          <w:rFonts w:eastAsia="Times New Roman"/>
          <w:sz w:val="28"/>
          <w:szCs w:val="28"/>
          <w:lang w:eastAsia="en-US"/>
        </w:rPr>
      </w:pPr>
    </w:p>
    <w:p w14:paraId="048CCB23" w14:textId="77777777" w:rsidR="003B0958" w:rsidRDefault="003B0958" w:rsidP="0023452E">
      <w:pPr>
        <w:adjustRightInd/>
        <w:spacing w:before="278"/>
        <w:contextualSpacing/>
        <w:jc w:val="center"/>
        <w:rPr>
          <w:rFonts w:eastAsia="Times New Roman"/>
          <w:sz w:val="28"/>
          <w:szCs w:val="28"/>
          <w:lang w:eastAsia="en-US"/>
        </w:rPr>
      </w:pPr>
    </w:p>
    <w:p w14:paraId="2859BFA7" w14:textId="77777777" w:rsidR="003B0958" w:rsidRDefault="003B0958" w:rsidP="0023452E">
      <w:pPr>
        <w:adjustRightInd/>
        <w:spacing w:before="278"/>
        <w:contextualSpacing/>
        <w:jc w:val="center"/>
        <w:rPr>
          <w:rFonts w:eastAsia="Times New Roman"/>
          <w:sz w:val="28"/>
          <w:szCs w:val="28"/>
          <w:lang w:eastAsia="en-US"/>
        </w:rPr>
      </w:pPr>
    </w:p>
    <w:p w14:paraId="161A3D84" w14:textId="77777777" w:rsidR="003B0958" w:rsidRDefault="003B0958" w:rsidP="0023452E">
      <w:pPr>
        <w:adjustRightInd/>
        <w:spacing w:before="278"/>
        <w:contextualSpacing/>
        <w:jc w:val="center"/>
        <w:rPr>
          <w:rFonts w:eastAsia="Times New Roman"/>
          <w:sz w:val="28"/>
          <w:szCs w:val="28"/>
          <w:lang w:eastAsia="en-US"/>
        </w:rPr>
      </w:pPr>
    </w:p>
    <w:p w14:paraId="07B6AE40" w14:textId="77777777" w:rsidR="003B0958" w:rsidRDefault="003B0958" w:rsidP="0023452E">
      <w:pPr>
        <w:adjustRightInd/>
        <w:spacing w:before="278"/>
        <w:contextualSpacing/>
        <w:jc w:val="center"/>
        <w:rPr>
          <w:rFonts w:eastAsia="Times New Roman"/>
          <w:sz w:val="28"/>
          <w:szCs w:val="28"/>
          <w:lang w:eastAsia="en-US"/>
        </w:rPr>
      </w:pPr>
    </w:p>
    <w:p w14:paraId="064770B2" w14:textId="77777777" w:rsidR="003B0958" w:rsidRDefault="003B0958" w:rsidP="0023452E">
      <w:pPr>
        <w:adjustRightInd/>
        <w:spacing w:before="278"/>
        <w:contextualSpacing/>
        <w:jc w:val="center"/>
        <w:rPr>
          <w:rFonts w:eastAsia="Times New Roman"/>
          <w:sz w:val="28"/>
          <w:szCs w:val="28"/>
          <w:lang w:eastAsia="en-US"/>
        </w:rPr>
      </w:pPr>
    </w:p>
    <w:p w14:paraId="7DBB0CEA" w14:textId="77777777" w:rsidR="003B0958" w:rsidRDefault="003B0958" w:rsidP="0023452E">
      <w:pPr>
        <w:adjustRightInd/>
        <w:spacing w:before="278"/>
        <w:contextualSpacing/>
        <w:jc w:val="center"/>
        <w:rPr>
          <w:rFonts w:eastAsia="Times New Roman"/>
          <w:sz w:val="28"/>
          <w:szCs w:val="28"/>
          <w:lang w:eastAsia="en-US"/>
        </w:rPr>
      </w:pPr>
    </w:p>
    <w:p w14:paraId="0BEB6C51" w14:textId="77777777" w:rsidR="003B0958" w:rsidRDefault="003B0958" w:rsidP="0023452E">
      <w:pPr>
        <w:adjustRightInd/>
        <w:spacing w:before="278"/>
        <w:contextualSpacing/>
        <w:jc w:val="center"/>
        <w:rPr>
          <w:rFonts w:eastAsia="Times New Roman"/>
          <w:sz w:val="28"/>
          <w:szCs w:val="28"/>
          <w:lang w:eastAsia="en-US"/>
        </w:rPr>
      </w:pPr>
    </w:p>
    <w:p w14:paraId="61A703EA" w14:textId="77777777" w:rsidR="003B0958" w:rsidRDefault="003B0958" w:rsidP="0023452E">
      <w:pPr>
        <w:adjustRightInd/>
        <w:spacing w:before="278"/>
        <w:contextualSpacing/>
        <w:jc w:val="center"/>
        <w:rPr>
          <w:rFonts w:eastAsia="Times New Roman"/>
          <w:sz w:val="28"/>
          <w:szCs w:val="28"/>
          <w:lang w:eastAsia="en-US"/>
        </w:rPr>
      </w:pPr>
    </w:p>
    <w:p w14:paraId="5C58731A" w14:textId="77777777" w:rsidR="00473F75" w:rsidRDefault="00473F75" w:rsidP="00473F75">
      <w:pPr>
        <w:widowControl/>
        <w:autoSpaceDE/>
        <w:autoSpaceDN/>
        <w:adjustRightInd/>
        <w:spacing w:after="160"/>
        <w:rPr>
          <w:rFonts w:eastAsia="Times New Roman"/>
          <w:sz w:val="28"/>
          <w:szCs w:val="28"/>
          <w:lang w:eastAsia="en-US"/>
        </w:rPr>
      </w:pPr>
    </w:p>
    <w:p w14:paraId="37EF8581" w14:textId="77777777" w:rsidR="009E6E41" w:rsidRDefault="009E6E41" w:rsidP="00473F75">
      <w:pPr>
        <w:widowControl/>
        <w:autoSpaceDE/>
        <w:autoSpaceDN/>
        <w:adjustRightInd/>
        <w:spacing w:after="160"/>
        <w:rPr>
          <w:rFonts w:eastAsia="Times New Roman"/>
          <w:sz w:val="28"/>
          <w:szCs w:val="28"/>
          <w:lang w:eastAsia="en-US"/>
        </w:rPr>
      </w:pPr>
    </w:p>
    <w:p w14:paraId="7AE175BC" w14:textId="77777777" w:rsidR="009E6E41" w:rsidRDefault="009E6E41" w:rsidP="00473F75">
      <w:pPr>
        <w:widowControl/>
        <w:autoSpaceDE/>
        <w:autoSpaceDN/>
        <w:adjustRightInd/>
        <w:spacing w:after="160"/>
        <w:rPr>
          <w:rFonts w:eastAsia="Times New Roman"/>
          <w:sz w:val="28"/>
          <w:szCs w:val="28"/>
          <w:lang w:eastAsia="en-US"/>
        </w:rPr>
      </w:pPr>
    </w:p>
    <w:p w14:paraId="4CE0B1D1" w14:textId="77777777" w:rsidR="009E6E41" w:rsidRPr="0031390D" w:rsidRDefault="009E6E41" w:rsidP="00473F75">
      <w:pPr>
        <w:widowControl/>
        <w:autoSpaceDE/>
        <w:autoSpaceDN/>
        <w:adjustRightInd/>
        <w:spacing w:after="160"/>
        <w:rPr>
          <w:rFonts w:eastAsia="Times New Roman"/>
          <w:sz w:val="28"/>
          <w:szCs w:val="28"/>
          <w:lang w:eastAsia="en-US"/>
        </w:rPr>
      </w:pPr>
    </w:p>
    <w:p w14:paraId="48448828" w14:textId="77777777" w:rsidR="00473F75" w:rsidRDefault="00473F75" w:rsidP="00473F75">
      <w:pPr>
        <w:widowControl/>
        <w:autoSpaceDE/>
        <w:autoSpaceDN/>
        <w:adjustRightInd/>
        <w:spacing w:after="160"/>
        <w:rPr>
          <w:rFonts w:eastAsia="Times New Roman"/>
          <w:sz w:val="28"/>
          <w:szCs w:val="28"/>
          <w:lang w:eastAsia="en-US"/>
        </w:rPr>
      </w:pPr>
    </w:p>
    <w:p w14:paraId="08284CF6" w14:textId="2B431BC2" w:rsidR="00CD1A98" w:rsidRDefault="0023452E" w:rsidP="00CD1A98">
      <w:pPr>
        <w:widowControl/>
        <w:jc w:val="center"/>
        <w:rPr>
          <w:rFonts w:eastAsia="Calibri"/>
          <w:b/>
          <w:sz w:val="28"/>
          <w:szCs w:val="28"/>
        </w:rPr>
      </w:pPr>
      <w:r>
        <w:rPr>
          <w:rFonts w:eastAsia="Calibri"/>
          <w:b/>
          <w:sz w:val="28"/>
          <w:szCs w:val="28"/>
        </w:rPr>
        <w:t>У</w:t>
      </w:r>
      <w:r w:rsidR="00473F75" w:rsidRPr="0031390D">
        <w:rPr>
          <w:rFonts w:eastAsia="Calibri"/>
          <w:b/>
          <w:sz w:val="28"/>
          <w:szCs w:val="28"/>
        </w:rPr>
        <w:t>фа 202</w:t>
      </w:r>
      <w:r w:rsidR="00F678FE">
        <w:rPr>
          <w:rFonts w:eastAsia="Calibri"/>
          <w:b/>
          <w:sz w:val="28"/>
          <w:szCs w:val="28"/>
        </w:rPr>
        <w:t>5</w:t>
      </w:r>
      <w:r w:rsidR="00CD1A98">
        <w:rPr>
          <w:rFonts w:eastAsia="Calibri"/>
          <w:b/>
          <w:sz w:val="28"/>
          <w:szCs w:val="28"/>
        </w:rPr>
        <w:br w:type="page"/>
      </w:r>
    </w:p>
    <w:p w14:paraId="0D1D3876" w14:textId="77777777" w:rsidR="005B398A" w:rsidRDefault="005B398A" w:rsidP="00473F75">
      <w:pPr>
        <w:widowControl/>
        <w:spacing w:line="240" w:lineRule="exact"/>
        <w:ind w:left="567" w:right="139"/>
        <w:rPr>
          <w:b/>
          <w:sz w:val="28"/>
          <w:szCs w:val="28"/>
        </w:rPr>
      </w:pPr>
    </w:p>
    <w:p w14:paraId="350BB819" w14:textId="77777777" w:rsidR="00C20D29" w:rsidRPr="00B86F6F" w:rsidRDefault="00C20D29" w:rsidP="00C20D29">
      <w:pPr>
        <w:jc w:val="both"/>
        <w:rPr>
          <w:sz w:val="28"/>
          <w:szCs w:val="28"/>
        </w:rPr>
      </w:pPr>
      <w:r w:rsidRPr="00B86F6F">
        <w:rPr>
          <w:sz w:val="28"/>
          <w:szCs w:val="28"/>
        </w:rPr>
        <w:t xml:space="preserve">Содержание </w:t>
      </w:r>
      <w:r>
        <w:rPr>
          <w:sz w:val="28"/>
          <w:szCs w:val="28"/>
        </w:rPr>
        <w:t>п</w:t>
      </w:r>
      <w:r w:rsidRPr="00B86F6F">
        <w:rPr>
          <w:sz w:val="28"/>
          <w:szCs w:val="28"/>
        </w:rPr>
        <w:t xml:space="preserve">риложения </w:t>
      </w:r>
      <w:r>
        <w:rPr>
          <w:sz w:val="28"/>
          <w:szCs w:val="28"/>
        </w:rPr>
        <w:t>к рабочей программе дисциплины (далее РПД)</w:t>
      </w:r>
    </w:p>
    <w:p w14:paraId="1DA25786" w14:textId="77777777" w:rsidR="005B398A" w:rsidRPr="00AF20CF" w:rsidRDefault="005B398A" w:rsidP="00951588">
      <w:pPr>
        <w:tabs>
          <w:tab w:val="right" w:leader="dot" w:pos="9718"/>
        </w:tabs>
        <w:autoSpaceDE/>
        <w:autoSpaceDN/>
        <w:adjustRightInd/>
        <w:jc w:val="both"/>
        <w:rPr>
          <w:rFonts w:eastAsia="Times New Roman"/>
          <w:sz w:val="28"/>
          <w:szCs w:val="28"/>
        </w:rPr>
      </w:pPr>
      <w:r w:rsidRPr="00423430">
        <w:rPr>
          <w:rFonts w:eastAsia="Times New Roman"/>
          <w:sz w:val="28"/>
          <w:szCs w:val="28"/>
        </w:rPr>
        <w:t xml:space="preserve"> </w:t>
      </w:r>
    </w:p>
    <w:p w14:paraId="78046B3F" w14:textId="77777777" w:rsidR="00C716B0" w:rsidRPr="00FB7B5B" w:rsidRDefault="00C716B0" w:rsidP="00C716B0">
      <w:pPr>
        <w:autoSpaceDE/>
        <w:autoSpaceDN/>
        <w:adjustRightInd/>
        <w:jc w:val="both"/>
        <w:rPr>
          <w:rFonts w:eastAsia="Times New Roman"/>
          <w:sz w:val="28"/>
          <w:szCs w:val="28"/>
        </w:rPr>
      </w:pPr>
      <w:r>
        <w:rPr>
          <w:rFonts w:eastAsia="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C716B0" w:rsidRPr="001F1E71" w14:paraId="19EA0106" w14:textId="77777777" w:rsidTr="008F24F2">
        <w:tc>
          <w:tcPr>
            <w:tcW w:w="9209" w:type="dxa"/>
            <w:shd w:val="clear" w:color="auto" w:fill="auto"/>
          </w:tcPr>
          <w:p w14:paraId="5C93393C" w14:textId="77777777" w:rsidR="00C716B0" w:rsidRPr="001F1E71" w:rsidRDefault="00C716B0" w:rsidP="008F24F2">
            <w:pPr>
              <w:jc w:val="both"/>
              <w:rPr>
                <w:szCs w:val="28"/>
              </w:rPr>
            </w:pPr>
            <w:r w:rsidRPr="001F1E71">
              <w:rPr>
                <w:szCs w:val="28"/>
              </w:rPr>
              <w:t>Наименование разделов РПД</w:t>
            </w:r>
          </w:p>
        </w:tc>
        <w:tc>
          <w:tcPr>
            <w:tcW w:w="986" w:type="dxa"/>
            <w:shd w:val="clear" w:color="auto" w:fill="auto"/>
          </w:tcPr>
          <w:p w14:paraId="17079BA0" w14:textId="77777777" w:rsidR="00C716B0" w:rsidRPr="001F1E71" w:rsidRDefault="00C716B0" w:rsidP="008F24F2">
            <w:pPr>
              <w:jc w:val="both"/>
              <w:rPr>
                <w:szCs w:val="28"/>
              </w:rPr>
            </w:pPr>
            <w:r w:rsidRPr="001F1E71">
              <w:rPr>
                <w:szCs w:val="28"/>
              </w:rPr>
              <w:t>Стр.</w:t>
            </w:r>
          </w:p>
        </w:tc>
      </w:tr>
      <w:tr w:rsidR="00C716B0" w:rsidRPr="001F1E71" w14:paraId="1F203C13" w14:textId="77777777" w:rsidTr="008F24F2">
        <w:tc>
          <w:tcPr>
            <w:tcW w:w="9209" w:type="dxa"/>
            <w:shd w:val="clear" w:color="auto" w:fill="auto"/>
          </w:tcPr>
          <w:p w14:paraId="72B24680" w14:textId="77777777" w:rsidR="00C716B0" w:rsidRPr="001F1E71" w:rsidRDefault="00C716B0" w:rsidP="008F24F2">
            <w:pPr>
              <w:tabs>
                <w:tab w:val="left" w:pos="274"/>
                <w:tab w:val="left" w:pos="993"/>
              </w:tabs>
              <w:jc w:val="both"/>
              <w:rPr>
                <w:rFonts w:eastAsia="Times New Roman"/>
                <w:szCs w:val="28"/>
              </w:rPr>
            </w:pPr>
            <w:r w:rsidRPr="001F1E71">
              <w:rPr>
                <w:rFonts w:eastAsia="Times New Roman"/>
                <w:szCs w:val="28"/>
              </w:rPr>
              <w:t>8.</w:t>
            </w:r>
            <w:r w:rsidRPr="001F1E71">
              <w:rPr>
                <w:rFonts w:eastAsia="Times New Roman"/>
                <w:szCs w:val="28"/>
              </w:rPr>
              <w:tab/>
              <w:t xml:space="preserve">Перечень основной и дополнительной учебной литературы, необходимой для освоения дисциплины  </w:t>
            </w:r>
          </w:p>
        </w:tc>
        <w:tc>
          <w:tcPr>
            <w:tcW w:w="986" w:type="dxa"/>
            <w:shd w:val="clear" w:color="auto" w:fill="auto"/>
          </w:tcPr>
          <w:p w14:paraId="3C478759" w14:textId="5A058277" w:rsidR="00C716B0" w:rsidRPr="001F1E71" w:rsidRDefault="009E6E41" w:rsidP="008F24F2">
            <w:pPr>
              <w:jc w:val="center"/>
              <w:rPr>
                <w:szCs w:val="28"/>
              </w:rPr>
            </w:pPr>
            <w:r>
              <w:rPr>
                <w:szCs w:val="28"/>
              </w:rPr>
              <w:t>3</w:t>
            </w:r>
          </w:p>
        </w:tc>
      </w:tr>
      <w:tr w:rsidR="00C716B0" w:rsidRPr="001F1E71" w14:paraId="1CE085E5" w14:textId="77777777" w:rsidTr="008F24F2">
        <w:trPr>
          <w:trHeight w:val="277"/>
        </w:trPr>
        <w:tc>
          <w:tcPr>
            <w:tcW w:w="9209" w:type="dxa"/>
            <w:shd w:val="clear" w:color="auto" w:fill="auto"/>
          </w:tcPr>
          <w:p w14:paraId="32AD571B" w14:textId="77777777" w:rsidR="00C716B0" w:rsidRPr="001F1E71" w:rsidRDefault="00C716B0" w:rsidP="008F24F2">
            <w:pPr>
              <w:pStyle w:val="1"/>
              <w:spacing w:line="360" w:lineRule="auto"/>
              <w:rPr>
                <w:sz w:val="24"/>
                <w:szCs w:val="28"/>
              </w:rPr>
            </w:pPr>
            <w:r w:rsidRPr="001F1E71">
              <w:rPr>
                <w:sz w:val="24"/>
                <w:szCs w:val="28"/>
              </w:rPr>
              <w:t xml:space="preserve">10. Методические указания для обучающихся по освоению дисциплины </w:t>
            </w:r>
          </w:p>
        </w:tc>
        <w:tc>
          <w:tcPr>
            <w:tcW w:w="986" w:type="dxa"/>
            <w:shd w:val="clear" w:color="auto" w:fill="auto"/>
          </w:tcPr>
          <w:p w14:paraId="3EF3751C" w14:textId="1708C66D" w:rsidR="00C716B0" w:rsidRPr="001F1E71" w:rsidRDefault="00E174E5" w:rsidP="008F24F2">
            <w:pPr>
              <w:jc w:val="center"/>
              <w:rPr>
                <w:szCs w:val="28"/>
              </w:rPr>
            </w:pPr>
            <w:r>
              <w:rPr>
                <w:szCs w:val="28"/>
              </w:rPr>
              <w:t>4</w:t>
            </w:r>
          </w:p>
        </w:tc>
      </w:tr>
      <w:tr w:rsidR="00C716B0" w:rsidRPr="001F1E71" w14:paraId="78E1918B" w14:textId="77777777" w:rsidTr="008F24F2">
        <w:trPr>
          <w:trHeight w:val="992"/>
        </w:trPr>
        <w:tc>
          <w:tcPr>
            <w:tcW w:w="9209" w:type="dxa"/>
            <w:shd w:val="clear" w:color="auto" w:fill="auto"/>
          </w:tcPr>
          <w:p w14:paraId="6C7D6A0C" w14:textId="77777777" w:rsidR="00C716B0" w:rsidRPr="001F1E71" w:rsidRDefault="00C716B0" w:rsidP="008F24F2">
            <w:pPr>
              <w:tabs>
                <w:tab w:val="right" w:leader="dot" w:pos="9718"/>
              </w:tabs>
              <w:autoSpaceDE/>
              <w:autoSpaceDN/>
              <w:adjustRightInd/>
              <w:jc w:val="both"/>
              <w:rPr>
                <w:rFonts w:eastAsia="Times New Roman"/>
                <w:szCs w:val="28"/>
              </w:rPr>
            </w:pPr>
            <w:r w:rsidRPr="001F1E71">
              <w:rPr>
                <w:rFonts w:eastAsia="Times New Roman"/>
                <w:szCs w:val="28"/>
              </w:rPr>
              <w:t>11.</w:t>
            </w:r>
            <w:r w:rsidRPr="001F1E71">
              <w:rPr>
                <w:rFonts w:eastAsia="Times New Roman"/>
                <w:szCs w:val="28"/>
              </w:rPr>
              <w:tab/>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986" w:type="dxa"/>
            <w:shd w:val="clear" w:color="auto" w:fill="auto"/>
          </w:tcPr>
          <w:p w14:paraId="225A2F9E" w14:textId="7E0151AB" w:rsidR="00C716B0" w:rsidRPr="001F1E71" w:rsidRDefault="009E6E41" w:rsidP="008F24F2">
            <w:pPr>
              <w:jc w:val="center"/>
              <w:rPr>
                <w:szCs w:val="28"/>
              </w:rPr>
            </w:pPr>
            <w:r>
              <w:rPr>
                <w:szCs w:val="28"/>
              </w:rPr>
              <w:t>4</w:t>
            </w:r>
          </w:p>
        </w:tc>
      </w:tr>
      <w:tr w:rsidR="00C716B0" w:rsidRPr="001F1E71" w14:paraId="70CD4F03" w14:textId="77777777" w:rsidTr="008F24F2">
        <w:tc>
          <w:tcPr>
            <w:tcW w:w="9209" w:type="dxa"/>
            <w:shd w:val="clear" w:color="auto" w:fill="auto"/>
          </w:tcPr>
          <w:p w14:paraId="009976D7" w14:textId="77777777" w:rsidR="00C716B0" w:rsidRPr="001F1E71" w:rsidRDefault="00C716B0" w:rsidP="008F24F2">
            <w:pPr>
              <w:rPr>
                <w:szCs w:val="28"/>
              </w:rPr>
            </w:pPr>
            <w:r w:rsidRPr="001F1E71">
              <w:rPr>
                <w:rFonts w:eastAsia="Times New Roman"/>
                <w:szCs w:val="28"/>
              </w:rPr>
              <w:t xml:space="preserve">12. </w:t>
            </w:r>
            <w:r w:rsidRPr="001F1E71">
              <w:rPr>
                <w:rFonts w:eastAsia="Times New Roman"/>
                <w:szCs w:val="28"/>
              </w:rPr>
              <w:tab/>
              <w:t>Описание материально-технической базы, необходимой для осуществления образовательного процесса по дисциплине</w:t>
            </w:r>
          </w:p>
        </w:tc>
        <w:tc>
          <w:tcPr>
            <w:tcW w:w="986" w:type="dxa"/>
            <w:shd w:val="clear" w:color="auto" w:fill="auto"/>
          </w:tcPr>
          <w:p w14:paraId="1A70B49B" w14:textId="0E879FA1" w:rsidR="00C716B0" w:rsidRPr="001F1E71" w:rsidRDefault="00E174E5" w:rsidP="008F24F2">
            <w:pPr>
              <w:jc w:val="center"/>
              <w:rPr>
                <w:szCs w:val="28"/>
              </w:rPr>
            </w:pPr>
            <w:r>
              <w:rPr>
                <w:szCs w:val="28"/>
              </w:rPr>
              <w:t>5</w:t>
            </w:r>
          </w:p>
        </w:tc>
      </w:tr>
    </w:tbl>
    <w:p w14:paraId="0F5D0DFB" w14:textId="77777777" w:rsidR="00C716B0" w:rsidRDefault="00C716B0" w:rsidP="00C716B0">
      <w:pPr>
        <w:widowControl/>
        <w:rPr>
          <w:rFonts w:eastAsia="Calibri"/>
          <w:b/>
          <w:sz w:val="28"/>
          <w:szCs w:val="28"/>
        </w:rPr>
      </w:pPr>
      <w:r>
        <w:rPr>
          <w:rFonts w:eastAsia="Calibri"/>
          <w:b/>
          <w:sz w:val="28"/>
          <w:szCs w:val="28"/>
        </w:rPr>
        <w:br w:type="page"/>
      </w:r>
    </w:p>
    <w:p w14:paraId="294C93F9" w14:textId="2FC97F91" w:rsidR="00864F32" w:rsidRDefault="004F1004" w:rsidP="009E6E41">
      <w:pPr>
        <w:widowControl/>
        <w:tabs>
          <w:tab w:val="left" w:pos="274"/>
          <w:tab w:val="left" w:pos="993"/>
          <w:tab w:val="left" w:pos="1276"/>
        </w:tabs>
        <w:spacing w:before="10" w:line="312" w:lineRule="exact"/>
        <w:ind w:right="54" w:firstLine="709"/>
        <w:jc w:val="both"/>
        <w:rPr>
          <w:b/>
          <w:sz w:val="28"/>
          <w:szCs w:val="28"/>
        </w:rPr>
      </w:pPr>
      <w:r w:rsidRPr="0031390D">
        <w:rPr>
          <w:b/>
          <w:sz w:val="28"/>
          <w:szCs w:val="28"/>
        </w:rPr>
        <w:lastRenderedPageBreak/>
        <w:t>8.</w:t>
      </w:r>
      <w:r w:rsidRPr="0031390D">
        <w:rPr>
          <w:b/>
          <w:sz w:val="28"/>
          <w:szCs w:val="28"/>
        </w:rPr>
        <w:tab/>
        <w:t>Перечень основной и дополнительной учебной литературы, необходимой для освоения дисциплины</w:t>
      </w:r>
    </w:p>
    <w:p w14:paraId="602F9858" w14:textId="77777777" w:rsidR="009E6E41" w:rsidRPr="009E6E41" w:rsidRDefault="009E6E41" w:rsidP="009E6E41">
      <w:pPr>
        <w:widowControl/>
        <w:tabs>
          <w:tab w:val="left" w:pos="274"/>
          <w:tab w:val="left" w:pos="993"/>
          <w:tab w:val="left" w:pos="1276"/>
        </w:tabs>
        <w:spacing w:before="10" w:line="312" w:lineRule="exact"/>
        <w:ind w:right="54" w:firstLine="709"/>
        <w:jc w:val="both"/>
        <w:rPr>
          <w:b/>
          <w:sz w:val="28"/>
          <w:szCs w:val="28"/>
        </w:rPr>
      </w:pPr>
    </w:p>
    <w:p w14:paraId="79D591D1" w14:textId="03B14367" w:rsidR="00864F32" w:rsidRPr="00864F32" w:rsidRDefault="00864F32" w:rsidP="00864F32">
      <w:pPr>
        <w:widowControl/>
        <w:tabs>
          <w:tab w:val="left" w:pos="993"/>
        </w:tabs>
        <w:autoSpaceDE/>
        <w:autoSpaceDN/>
        <w:adjustRightInd/>
        <w:spacing w:line="360" w:lineRule="auto"/>
        <w:ind w:firstLine="567"/>
        <w:jc w:val="both"/>
        <w:rPr>
          <w:rFonts w:eastAsia="Times New Roman"/>
          <w:b/>
          <w:bCs/>
          <w:iCs/>
          <w:sz w:val="28"/>
          <w:szCs w:val="28"/>
        </w:rPr>
      </w:pPr>
      <w:r w:rsidRPr="00864F32">
        <w:rPr>
          <w:rFonts w:eastAsia="Times New Roman"/>
          <w:b/>
          <w:bCs/>
          <w:iCs/>
          <w:sz w:val="28"/>
          <w:szCs w:val="28"/>
        </w:rPr>
        <w:t>Нормативные акты</w:t>
      </w:r>
    </w:p>
    <w:p w14:paraId="19B26C73" w14:textId="4941BED9"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t>1. Федеральный закон Российской Федерации «Об акционерных</w:t>
      </w:r>
      <w:r>
        <w:rPr>
          <w:rFonts w:eastAsia="Times New Roman"/>
          <w:sz w:val="28"/>
          <w:szCs w:val="28"/>
        </w:rPr>
        <w:t xml:space="preserve"> </w:t>
      </w:r>
      <w:r w:rsidRPr="00E174E5">
        <w:rPr>
          <w:rFonts w:eastAsia="Times New Roman"/>
          <w:sz w:val="28"/>
          <w:szCs w:val="28"/>
        </w:rPr>
        <w:t>обществах» № 208-ФЗ от 26.12.1995 г. (в редакции последующих законов)</w:t>
      </w:r>
    </w:p>
    <w:p w14:paraId="790714FF" w14:textId="1E192903"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t>2. Федеральный закон от 22.04.1996 №39-ФЗ «О рынке ценных бумаг»(ред. от 27.12.2018) // [Электронный ресурс]. – СПС «Консультант Плюс»</w:t>
      </w:r>
      <w:r>
        <w:rPr>
          <w:rFonts w:eastAsia="Times New Roman"/>
          <w:sz w:val="28"/>
          <w:szCs w:val="28"/>
        </w:rPr>
        <w:t xml:space="preserve"> </w:t>
      </w:r>
      <w:r w:rsidRPr="00E174E5">
        <w:rPr>
          <w:rFonts w:eastAsia="Times New Roman"/>
          <w:sz w:val="28"/>
          <w:szCs w:val="28"/>
        </w:rPr>
        <w:t>http://www.consultant.ru/</w:t>
      </w:r>
    </w:p>
    <w:p w14:paraId="3F4A2807" w14:textId="307F153C"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t>3. Федеральный закон от 23.08.1996 N 127-ФЗ «О науке и</w:t>
      </w:r>
      <w:r>
        <w:rPr>
          <w:rFonts w:eastAsia="Times New Roman"/>
          <w:sz w:val="28"/>
          <w:szCs w:val="28"/>
        </w:rPr>
        <w:t xml:space="preserve"> </w:t>
      </w:r>
      <w:r w:rsidRPr="00E174E5">
        <w:rPr>
          <w:rFonts w:eastAsia="Times New Roman"/>
          <w:sz w:val="28"/>
          <w:szCs w:val="28"/>
        </w:rPr>
        <w:t>государственной научно-технической политике». - http://www.consultant.ru/</w:t>
      </w:r>
    </w:p>
    <w:p w14:paraId="47F39870" w14:textId="3F16501B"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t>4. Федеральный закон от 16.07.1998 № 102-ФЗ «Об ипотеке (залоге</w:t>
      </w:r>
      <w:r>
        <w:rPr>
          <w:rFonts w:eastAsia="Times New Roman"/>
          <w:sz w:val="28"/>
          <w:szCs w:val="28"/>
        </w:rPr>
        <w:t xml:space="preserve"> </w:t>
      </w:r>
      <w:r w:rsidRPr="00E174E5">
        <w:rPr>
          <w:rFonts w:eastAsia="Times New Roman"/>
          <w:sz w:val="28"/>
          <w:szCs w:val="28"/>
        </w:rPr>
        <w:t>недвижимости)» / Собрание законодательства РФ, 20.07.1998, № 29, ст. 3400.</w:t>
      </w:r>
    </w:p>
    <w:p w14:paraId="7CFE4862" w14:textId="2F4E6127"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t>5. Федеральный закон Российской Федерации “Об инвестиционной</w:t>
      </w:r>
      <w:r>
        <w:rPr>
          <w:rFonts w:eastAsia="Times New Roman"/>
          <w:sz w:val="28"/>
          <w:szCs w:val="28"/>
        </w:rPr>
        <w:t xml:space="preserve"> </w:t>
      </w:r>
      <w:r w:rsidRPr="00E174E5">
        <w:rPr>
          <w:rFonts w:eastAsia="Times New Roman"/>
          <w:sz w:val="28"/>
          <w:szCs w:val="28"/>
        </w:rPr>
        <w:t>деятельности в Российской Федерации, осуществляемой в форме капитальных</w:t>
      </w:r>
      <w:r>
        <w:rPr>
          <w:rFonts w:eastAsia="Times New Roman"/>
          <w:sz w:val="28"/>
          <w:szCs w:val="28"/>
        </w:rPr>
        <w:t xml:space="preserve"> </w:t>
      </w:r>
      <w:r w:rsidRPr="00E174E5">
        <w:rPr>
          <w:rFonts w:eastAsia="Times New Roman"/>
          <w:sz w:val="28"/>
          <w:szCs w:val="28"/>
        </w:rPr>
        <w:t>вложений” № 39-ФЗ от 25.02.1999 г. (в редакции последующих законов)</w:t>
      </w:r>
    </w:p>
    <w:p w14:paraId="63054501" w14:textId="5426206F"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t>6. Федеральный закон от 9 июля 1999 г. №160-ФЗ «Об иностранных</w:t>
      </w:r>
      <w:r>
        <w:rPr>
          <w:rFonts w:eastAsia="Times New Roman"/>
          <w:sz w:val="28"/>
          <w:szCs w:val="28"/>
        </w:rPr>
        <w:t xml:space="preserve"> </w:t>
      </w:r>
      <w:r w:rsidRPr="00E174E5">
        <w:rPr>
          <w:rFonts w:eastAsia="Times New Roman"/>
          <w:sz w:val="28"/>
          <w:szCs w:val="28"/>
        </w:rPr>
        <w:t>инвестициях в РФ» (в редакции последующих законов). -http://www.consultant.ru/</w:t>
      </w:r>
    </w:p>
    <w:p w14:paraId="005C8A75" w14:textId="6DD71C62"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t>7. Федеральный закон от 21.07.2005 № 115-ФЗ «О концессионных</w:t>
      </w:r>
      <w:r>
        <w:rPr>
          <w:rFonts w:eastAsia="Times New Roman"/>
          <w:sz w:val="28"/>
          <w:szCs w:val="28"/>
        </w:rPr>
        <w:t xml:space="preserve"> </w:t>
      </w:r>
      <w:r w:rsidRPr="00E174E5">
        <w:rPr>
          <w:rFonts w:eastAsia="Times New Roman"/>
          <w:sz w:val="28"/>
          <w:szCs w:val="28"/>
        </w:rPr>
        <w:t>соглашениях» / Собрание законодательства РФ, 25.07.2005, № 30 (ч. II), ст.3126.</w:t>
      </w:r>
    </w:p>
    <w:p w14:paraId="04ADE09C" w14:textId="4A6AED8A"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t>8. Федеральный закон от 22.07.2005 № 116-ФЗ «Об особых</w:t>
      </w:r>
      <w:r>
        <w:rPr>
          <w:rFonts w:eastAsia="Times New Roman"/>
          <w:sz w:val="28"/>
          <w:szCs w:val="28"/>
        </w:rPr>
        <w:t xml:space="preserve"> </w:t>
      </w:r>
      <w:r w:rsidRPr="00E174E5">
        <w:rPr>
          <w:rFonts w:eastAsia="Times New Roman"/>
          <w:sz w:val="28"/>
          <w:szCs w:val="28"/>
        </w:rPr>
        <w:t>экономических зонах в Российской Федерации» / Собрание законодательства</w:t>
      </w:r>
      <w:r>
        <w:rPr>
          <w:rFonts w:eastAsia="Times New Roman"/>
          <w:sz w:val="28"/>
          <w:szCs w:val="28"/>
        </w:rPr>
        <w:t xml:space="preserve"> </w:t>
      </w:r>
      <w:r w:rsidRPr="00E174E5">
        <w:rPr>
          <w:rFonts w:eastAsia="Times New Roman"/>
          <w:sz w:val="28"/>
          <w:szCs w:val="28"/>
        </w:rPr>
        <w:t>РФ, 25.07.2005, N 30 (ч. II), ст. 3127</w:t>
      </w:r>
    </w:p>
    <w:p w14:paraId="35FDD5F8" w14:textId="4C0730E3"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t>9. Федеральный закон от 18.07.2011 № 223-ФЗ «О закупках товаров,</w:t>
      </w:r>
      <w:r>
        <w:rPr>
          <w:rFonts w:eastAsia="Times New Roman"/>
          <w:sz w:val="28"/>
          <w:szCs w:val="28"/>
        </w:rPr>
        <w:t xml:space="preserve"> </w:t>
      </w:r>
      <w:r w:rsidRPr="00E174E5">
        <w:rPr>
          <w:rFonts w:eastAsia="Times New Roman"/>
          <w:sz w:val="28"/>
          <w:szCs w:val="28"/>
        </w:rPr>
        <w:t>работ, услуг отдельными видами юридических лиц» / Собрание</w:t>
      </w:r>
      <w:r>
        <w:rPr>
          <w:rFonts w:eastAsia="Times New Roman"/>
          <w:sz w:val="28"/>
          <w:szCs w:val="28"/>
        </w:rPr>
        <w:t xml:space="preserve"> </w:t>
      </w:r>
      <w:r w:rsidRPr="00E174E5">
        <w:rPr>
          <w:rFonts w:eastAsia="Times New Roman"/>
          <w:sz w:val="28"/>
          <w:szCs w:val="28"/>
        </w:rPr>
        <w:t>законодательства РФ, 25.07.2011, № 30 (ч. 1), ст. 4571.</w:t>
      </w:r>
    </w:p>
    <w:p w14:paraId="1CCE4858" w14:textId="3EBDA84E"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t>10. Федеральный закон «О промышленной политике в Российской</w:t>
      </w:r>
      <w:r>
        <w:rPr>
          <w:rFonts w:eastAsia="Times New Roman"/>
          <w:sz w:val="28"/>
          <w:szCs w:val="28"/>
        </w:rPr>
        <w:t xml:space="preserve"> </w:t>
      </w:r>
      <w:r w:rsidRPr="00E174E5">
        <w:rPr>
          <w:rFonts w:eastAsia="Times New Roman"/>
          <w:sz w:val="28"/>
          <w:szCs w:val="28"/>
        </w:rPr>
        <w:t>Федерации» (31.12.2014 №488-ФЗ).</w:t>
      </w:r>
    </w:p>
    <w:p w14:paraId="45B8D941" w14:textId="6EBC7A66"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t>11. Федеральный закон от 13.07.2015 N 224-ФЗ «О государственно-частном партнерстве, муниципально-частном партнерстве в Российской</w:t>
      </w:r>
      <w:r>
        <w:rPr>
          <w:rFonts w:eastAsia="Times New Roman"/>
          <w:sz w:val="28"/>
          <w:szCs w:val="28"/>
        </w:rPr>
        <w:t xml:space="preserve"> </w:t>
      </w:r>
      <w:r w:rsidRPr="00E174E5">
        <w:rPr>
          <w:rFonts w:eastAsia="Times New Roman"/>
          <w:sz w:val="28"/>
          <w:szCs w:val="28"/>
        </w:rPr>
        <w:t>Федерации и внесении изменений в отдельные законодательные акты</w:t>
      </w:r>
      <w:r>
        <w:rPr>
          <w:rFonts w:eastAsia="Times New Roman"/>
          <w:sz w:val="28"/>
          <w:szCs w:val="28"/>
        </w:rPr>
        <w:t xml:space="preserve"> </w:t>
      </w:r>
      <w:r w:rsidRPr="00E174E5">
        <w:rPr>
          <w:rFonts w:eastAsia="Times New Roman"/>
          <w:sz w:val="28"/>
          <w:szCs w:val="28"/>
        </w:rPr>
        <w:t>Российской Федерации». - http://www.consultant.ru/</w:t>
      </w:r>
    </w:p>
    <w:p w14:paraId="668956D5" w14:textId="59175E26"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t>12. Федеральный закон от 29.07.2017 N 216-ФЗ «Об инновационных</w:t>
      </w:r>
      <w:r>
        <w:rPr>
          <w:rFonts w:eastAsia="Times New Roman"/>
          <w:sz w:val="28"/>
          <w:szCs w:val="28"/>
        </w:rPr>
        <w:t xml:space="preserve"> </w:t>
      </w:r>
      <w:r w:rsidRPr="00E174E5">
        <w:rPr>
          <w:rFonts w:eastAsia="Times New Roman"/>
          <w:sz w:val="28"/>
          <w:szCs w:val="28"/>
        </w:rPr>
        <w:t>научно-технологических центрах и о внесении изменений в отдельные</w:t>
      </w:r>
      <w:r>
        <w:rPr>
          <w:rFonts w:eastAsia="Times New Roman"/>
          <w:sz w:val="28"/>
          <w:szCs w:val="28"/>
        </w:rPr>
        <w:t xml:space="preserve"> </w:t>
      </w:r>
      <w:r w:rsidRPr="00E174E5">
        <w:rPr>
          <w:rFonts w:eastAsia="Times New Roman"/>
          <w:sz w:val="28"/>
          <w:szCs w:val="28"/>
        </w:rPr>
        <w:t>законодательные акты Российской Федерации». - http://www.consultant.ru/</w:t>
      </w:r>
    </w:p>
    <w:p w14:paraId="2568A144" w14:textId="53E087D7"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t>13. Федеральный закон от 31.12.2017 N 486-ФЗ "О синдицированном</w:t>
      </w:r>
      <w:r>
        <w:rPr>
          <w:rFonts w:eastAsia="Times New Roman"/>
          <w:sz w:val="28"/>
          <w:szCs w:val="28"/>
        </w:rPr>
        <w:t xml:space="preserve"> </w:t>
      </w:r>
      <w:r w:rsidRPr="00E174E5">
        <w:rPr>
          <w:rFonts w:eastAsia="Times New Roman"/>
          <w:sz w:val="28"/>
          <w:szCs w:val="28"/>
        </w:rPr>
        <w:t>кредите (займе) и внесении изменений в отдельные законодательные акты</w:t>
      </w:r>
      <w:r>
        <w:rPr>
          <w:rFonts w:eastAsia="Times New Roman"/>
          <w:sz w:val="28"/>
          <w:szCs w:val="28"/>
        </w:rPr>
        <w:t xml:space="preserve"> </w:t>
      </w:r>
      <w:r w:rsidRPr="00E174E5">
        <w:rPr>
          <w:rFonts w:eastAsia="Times New Roman"/>
          <w:sz w:val="28"/>
          <w:szCs w:val="28"/>
        </w:rPr>
        <w:t>Российской Федерации".</w:t>
      </w:r>
    </w:p>
    <w:p w14:paraId="6C2865FD" w14:textId="34E4B8B7"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t>14. Федеральный закон «О привлечении инвестиций с использованием</w:t>
      </w:r>
      <w:r>
        <w:rPr>
          <w:rFonts w:eastAsia="Times New Roman"/>
          <w:sz w:val="28"/>
          <w:szCs w:val="28"/>
        </w:rPr>
        <w:t xml:space="preserve"> </w:t>
      </w:r>
      <w:r w:rsidRPr="00E174E5">
        <w:rPr>
          <w:rFonts w:eastAsia="Times New Roman"/>
          <w:sz w:val="28"/>
          <w:szCs w:val="28"/>
        </w:rPr>
        <w:t>инвестиционных платформ и о внесении изменений в отдельные</w:t>
      </w:r>
      <w:r>
        <w:rPr>
          <w:rFonts w:eastAsia="Times New Roman"/>
          <w:sz w:val="28"/>
          <w:szCs w:val="28"/>
        </w:rPr>
        <w:t xml:space="preserve"> </w:t>
      </w:r>
      <w:r w:rsidRPr="00E174E5">
        <w:rPr>
          <w:rFonts w:eastAsia="Times New Roman"/>
          <w:sz w:val="28"/>
          <w:szCs w:val="28"/>
        </w:rPr>
        <w:t>законодательные акты Российской Федерации» (02.08.2019 №259-ФЗ)</w:t>
      </w:r>
    </w:p>
    <w:p w14:paraId="247D7A52" w14:textId="1D490FF3"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t>15. Федеральный закон «О защите и поощрении капиталовложений в</w:t>
      </w:r>
      <w:r>
        <w:rPr>
          <w:rFonts w:eastAsia="Times New Roman"/>
          <w:sz w:val="28"/>
          <w:szCs w:val="28"/>
        </w:rPr>
        <w:t xml:space="preserve"> </w:t>
      </w:r>
      <w:r w:rsidRPr="00E174E5">
        <w:rPr>
          <w:rFonts w:eastAsia="Times New Roman"/>
          <w:sz w:val="28"/>
          <w:szCs w:val="28"/>
        </w:rPr>
        <w:t>Российской Федерации» (01.04.2020 №69-ФЗ)</w:t>
      </w:r>
    </w:p>
    <w:p w14:paraId="23994983" w14:textId="3BDD5D78"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t>16. Постановление Правительства РФ от 14.12.2010 № 1016 «Об</w:t>
      </w:r>
      <w:r>
        <w:rPr>
          <w:rFonts w:eastAsia="Times New Roman"/>
          <w:sz w:val="28"/>
          <w:szCs w:val="28"/>
        </w:rPr>
        <w:t xml:space="preserve"> </w:t>
      </w:r>
      <w:r w:rsidRPr="00E174E5">
        <w:rPr>
          <w:rFonts w:eastAsia="Times New Roman"/>
          <w:sz w:val="28"/>
          <w:szCs w:val="28"/>
        </w:rPr>
        <w:t>утверждении правил отбора инвестиционных проектов и принципалов для</w:t>
      </w:r>
      <w:r>
        <w:rPr>
          <w:rFonts w:eastAsia="Times New Roman"/>
          <w:sz w:val="28"/>
          <w:szCs w:val="28"/>
        </w:rPr>
        <w:t xml:space="preserve"> </w:t>
      </w:r>
      <w:r w:rsidRPr="00E174E5">
        <w:rPr>
          <w:rFonts w:eastAsia="Times New Roman"/>
          <w:sz w:val="28"/>
          <w:szCs w:val="28"/>
        </w:rPr>
        <w:t>предоставления государственных гарантий РФ по кредитам либо</w:t>
      </w:r>
      <w:r>
        <w:rPr>
          <w:rFonts w:eastAsia="Times New Roman"/>
          <w:sz w:val="28"/>
          <w:szCs w:val="28"/>
        </w:rPr>
        <w:t xml:space="preserve"> </w:t>
      </w:r>
      <w:r w:rsidRPr="00E174E5">
        <w:rPr>
          <w:rFonts w:eastAsia="Times New Roman"/>
          <w:sz w:val="28"/>
          <w:szCs w:val="28"/>
        </w:rPr>
        <w:t>облигационным займам, привлекаемым на осуществление инвестиционных</w:t>
      </w:r>
      <w:r>
        <w:rPr>
          <w:rFonts w:eastAsia="Times New Roman"/>
          <w:sz w:val="28"/>
          <w:szCs w:val="28"/>
        </w:rPr>
        <w:t xml:space="preserve"> </w:t>
      </w:r>
      <w:r w:rsidRPr="00E174E5">
        <w:rPr>
          <w:rFonts w:eastAsia="Times New Roman"/>
          <w:sz w:val="28"/>
          <w:szCs w:val="28"/>
        </w:rPr>
        <w:t>проектов».</w:t>
      </w:r>
    </w:p>
    <w:p w14:paraId="3FF0E61B" w14:textId="5E84AF6B" w:rsidR="00E174E5" w:rsidRPr="00E174E5" w:rsidRDefault="00E174E5" w:rsidP="00E174E5">
      <w:pPr>
        <w:widowControl/>
        <w:spacing w:before="14" w:line="312" w:lineRule="exact"/>
        <w:ind w:right="-87" w:firstLine="567"/>
        <w:jc w:val="both"/>
        <w:rPr>
          <w:rFonts w:eastAsia="Times New Roman"/>
          <w:sz w:val="28"/>
          <w:szCs w:val="28"/>
        </w:rPr>
      </w:pPr>
      <w:r w:rsidRPr="00E174E5">
        <w:rPr>
          <w:rFonts w:eastAsia="Times New Roman"/>
          <w:sz w:val="28"/>
          <w:szCs w:val="28"/>
        </w:rPr>
        <w:lastRenderedPageBreak/>
        <w:t>17. Постановление Правительства РФ от 11.10.2014 № 1044 «Об</w:t>
      </w:r>
      <w:r>
        <w:rPr>
          <w:rFonts w:eastAsia="Times New Roman"/>
          <w:sz w:val="28"/>
          <w:szCs w:val="28"/>
        </w:rPr>
        <w:t xml:space="preserve"> </w:t>
      </w:r>
      <w:r w:rsidRPr="00E174E5">
        <w:rPr>
          <w:rFonts w:eastAsia="Times New Roman"/>
          <w:sz w:val="28"/>
          <w:szCs w:val="28"/>
        </w:rPr>
        <w:t>утверждении Программы поддержки инвестиционных проектов, реализуемых</w:t>
      </w:r>
      <w:r>
        <w:rPr>
          <w:rFonts w:eastAsia="Times New Roman"/>
          <w:sz w:val="28"/>
          <w:szCs w:val="28"/>
        </w:rPr>
        <w:t xml:space="preserve"> </w:t>
      </w:r>
      <w:r w:rsidRPr="00E174E5">
        <w:rPr>
          <w:rFonts w:eastAsia="Times New Roman"/>
          <w:sz w:val="28"/>
          <w:szCs w:val="28"/>
        </w:rPr>
        <w:t>на основе проектного финансирования».</w:t>
      </w:r>
    </w:p>
    <w:p w14:paraId="393D6750" w14:textId="01C735AE" w:rsidR="0055167B" w:rsidRDefault="00E174E5" w:rsidP="00E174E5">
      <w:pPr>
        <w:widowControl/>
        <w:spacing w:before="14" w:line="312" w:lineRule="exact"/>
        <w:ind w:right="-87" w:firstLine="567"/>
        <w:jc w:val="both"/>
        <w:rPr>
          <w:b/>
          <w:sz w:val="28"/>
          <w:szCs w:val="28"/>
        </w:rPr>
      </w:pPr>
      <w:r w:rsidRPr="00E174E5">
        <w:rPr>
          <w:rFonts w:eastAsia="Times New Roman"/>
          <w:sz w:val="28"/>
          <w:szCs w:val="28"/>
        </w:rPr>
        <w:t>18. Методические рекомендации по оценке эффективности</w:t>
      </w:r>
      <w:r>
        <w:rPr>
          <w:rFonts w:eastAsia="Times New Roman"/>
          <w:sz w:val="28"/>
          <w:szCs w:val="28"/>
        </w:rPr>
        <w:t xml:space="preserve"> </w:t>
      </w:r>
      <w:r w:rsidRPr="00E174E5">
        <w:rPr>
          <w:rFonts w:eastAsia="Times New Roman"/>
          <w:sz w:val="28"/>
          <w:szCs w:val="28"/>
        </w:rPr>
        <w:t>инвестиционных проектов (Вторая редакция, исправленная и дополненная)</w:t>
      </w:r>
      <w:r>
        <w:rPr>
          <w:rFonts w:eastAsia="Times New Roman"/>
          <w:sz w:val="28"/>
          <w:szCs w:val="28"/>
        </w:rPr>
        <w:t xml:space="preserve"> </w:t>
      </w:r>
      <w:r w:rsidRPr="00E174E5">
        <w:rPr>
          <w:rFonts w:eastAsia="Times New Roman"/>
          <w:sz w:val="28"/>
          <w:szCs w:val="28"/>
        </w:rPr>
        <w:t>(утв. Минэкономики РФ, Минфином РФ и Госстроем РФ от 21 июня 1999 г. NВК 477). - http://www.consultant.ru/</w:t>
      </w:r>
    </w:p>
    <w:p w14:paraId="52631579" w14:textId="77777777" w:rsidR="00E174E5" w:rsidRDefault="00E174E5" w:rsidP="000366CC">
      <w:pPr>
        <w:widowControl/>
        <w:spacing w:before="14" w:line="312" w:lineRule="exact"/>
        <w:ind w:right="-87" w:firstLine="567"/>
        <w:jc w:val="both"/>
        <w:rPr>
          <w:b/>
          <w:sz w:val="28"/>
          <w:szCs w:val="28"/>
        </w:rPr>
      </w:pPr>
    </w:p>
    <w:p w14:paraId="02DB07DB" w14:textId="77E13DCF" w:rsidR="000366CC" w:rsidRDefault="004F1004" w:rsidP="000366CC">
      <w:pPr>
        <w:widowControl/>
        <w:spacing w:before="14" w:line="312" w:lineRule="exact"/>
        <w:ind w:right="-87" w:firstLine="567"/>
        <w:jc w:val="both"/>
        <w:rPr>
          <w:sz w:val="28"/>
          <w:szCs w:val="28"/>
        </w:rPr>
      </w:pPr>
      <w:r w:rsidRPr="000366CC">
        <w:rPr>
          <w:b/>
          <w:sz w:val="28"/>
          <w:szCs w:val="28"/>
        </w:rPr>
        <w:t>Основная литература</w:t>
      </w:r>
      <w:r w:rsidRPr="0031390D">
        <w:rPr>
          <w:sz w:val="28"/>
          <w:szCs w:val="28"/>
        </w:rPr>
        <w:t xml:space="preserve"> </w:t>
      </w:r>
    </w:p>
    <w:p w14:paraId="3E3BA4D1" w14:textId="77777777" w:rsidR="00E174E5" w:rsidRDefault="00E174E5" w:rsidP="000366CC">
      <w:pPr>
        <w:widowControl/>
        <w:spacing w:before="14" w:line="312" w:lineRule="exact"/>
        <w:ind w:right="-87" w:firstLine="567"/>
        <w:jc w:val="both"/>
        <w:rPr>
          <w:sz w:val="28"/>
          <w:szCs w:val="28"/>
        </w:rPr>
      </w:pPr>
    </w:p>
    <w:p w14:paraId="7F592DDF" w14:textId="72D9BB80" w:rsidR="009E6E41" w:rsidRPr="009E6E41" w:rsidRDefault="00E174E5" w:rsidP="00E174E5">
      <w:pPr>
        <w:rPr>
          <w:color w:val="000000" w:themeColor="text1"/>
          <w:sz w:val="28"/>
          <w:szCs w:val="28"/>
        </w:rPr>
      </w:pPr>
      <w:r>
        <w:rPr>
          <w:sz w:val="28"/>
          <w:szCs w:val="28"/>
        </w:rPr>
        <w:t xml:space="preserve">1. </w:t>
      </w:r>
      <w:r w:rsidRPr="00E174E5">
        <w:rPr>
          <w:sz w:val="28"/>
          <w:szCs w:val="28"/>
        </w:rPr>
        <w:t>Инвестиционный менеджмент : учебник и практикум для вузов / Д. В. Кузнецов [и др.] ; под общей редакцией Д. В. Кузнецова. — 2-е изд. — Москва : Издательство Юрайт, 2022. — 289 с. — URL: https://urait.ru/bcode/489471</w:t>
      </w:r>
      <w:r w:rsidRPr="00E174E5">
        <w:rPr>
          <w:sz w:val="28"/>
          <w:szCs w:val="28"/>
        </w:rPr>
        <w:cr/>
      </w:r>
      <w:r>
        <w:rPr>
          <w:sz w:val="28"/>
          <w:szCs w:val="28"/>
        </w:rPr>
        <w:t xml:space="preserve">2. </w:t>
      </w:r>
      <w:r w:rsidRPr="00E174E5">
        <w:rPr>
          <w:sz w:val="28"/>
          <w:szCs w:val="28"/>
        </w:rPr>
        <w:t xml:space="preserve">Борисова, О. В.  Инвестиции в 2 т. Т. 1. Инвестиционный анализ : учебник и практикум для вузов / О. В. Борисова, Н. И. Малых, Л. В. Овешникова. — Москва: Издательство Юрайт, 2023. — 218 с.— URL: https://urait.ru/bcode/511196  </w:t>
      </w:r>
      <w:r w:rsidRPr="00E174E5">
        <w:rPr>
          <w:sz w:val="28"/>
          <w:szCs w:val="28"/>
        </w:rPr>
        <w:cr/>
      </w:r>
    </w:p>
    <w:p w14:paraId="5C6B942F" w14:textId="50AAD278" w:rsidR="000366CC" w:rsidRDefault="004F1004" w:rsidP="000366CC">
      <w:pPr>
        <w:widowControl/>
        <w:spacing w:before="14" w:line="312" w:lineRule="exact"/>
        <w:ind w:right="-87" w:firstLine="567"/>
        <w:jc w:val="both"/>
        <w:rPr>
          <w:b/>
          <w:sz w:val="28"/>
          <w:szCs w:val="28"/>
        </w:rPr>
      </w:pPr>
      <w:r w:rsidRPr="000366CC">
        <w:rPr>
          <w:b/>
          <w:sz w:val="28"/>
          <w:szCs w:val="28"/>
        </w:rPr>
        <w:t xml:space="preserve">Дополнительная литература </w:t>
      </w:r>
    </w:p>
    <w:p w14:paraId="44593649" w14:textId="77777777" w:rsidR="0007195A" w:rsidRPr="000366CC" w:rsidRDefault="0007195A" w:rsidP="000366CC">
      <w:pPr>
        <w:widowControl/>
        <w:spacing w:before="14" w:line="312" w:lineRule="exact"/>
        <w:ind w:right="-87" w:firstLine="567"/>
        <w:jc w:val="both"/>
        <w:rPr>
          <w:b/>
          <w:sz w:val="28"/>
          <w:szCs w:val="28"/>
        </w:rPr>
      </w:pPr>
    </w:p>
    <w:p w14:paraId="2A867D82" w14:textId="5913011B" w:rsidR="0055167B" w:rsidRPr="009E6E41" w:rsidRDefault="00147582" w:rsidP="00E174E5">
      <w:pPr>
        <w:tabs>
          <w:tab w:val="left" w:pos="993"/>
        </w:tabs>
        <w:spacing w:before="14" w:line="312" w:lineRule="exact"/>
        <w:ind w:right="-87"/>
        <w:jc w:val="both"/>
        <w:rPr>
          <w:color w:val="000000" w:themeColor="text1"/>
          <w:sz w:val="28"/>
          <w:szCs w:val="28"/>
        </w:rPr>
      </w:pPr>
      <w:r>
        <w:rPr>
          <w:color w:val="000000" w:themeColor="text1"/>
          <w:sz w:val="28"/>
          <w:szCs w:val="28"/>
          <w:lang w:eastAsia="en-US"/>
        </w:rPr>
        <w:t xml:space="preserve">1. </w:t>
      </w:r>
      <w:r w:rsidR="00E174E5" w:rsidRPr="00E174E5">
        <w:rPr>
          <w:color w:val="000000" w:themeColor="text1"/>
          <w:sz w:val="28"/>
          <w:szCs w:val="28"/>
          <w:lang w:eastAsia="en-US"/>
        </w:rPr>
        <w:t xml:space="preserve">Борисова, О. В.  Инвестиции : учебник и практикум для вузов / О. В. Борисова, Н. И. Малых, Л. В. Овешникова. — 2-е изд., перераб. и доп. — Москва : Издательство Юрайт, 2024. — 482 с— URL: https://urait.ru/bcode/542657 </w:t>
      </w:r>
      <w:r w:rsidR="00E174E5" w:rsidRPr="00E174E5">
        <w:rPr>
          <w:color w:val="000000" w:themeColor="text1"/>
          <w:sz w:val="28"/>
          <w:szCs w:val="28"/>
          <w:lang w:eastAsia="en-US"/>
        </w:rPr>
        <w:cr/>
      </w:r>
      <w:r w:rsidR="00E174E5">
        <w:rPr>
          <w:color w:val="000000" w:themeColor="text1"/>
          <w:sz w:val="28"/>
          <w:szCs w:val="28"/>
          <w:lang w:eastAsia="en-US"/>
        </w:rPr>
        <w:t xml:space="preserve">2. </w:t>
      </w:r>
      <w:r w:rsidR="00E174E5" w:rsidRPr="00E174E5">
        <w:rPr>
          <w:color w:val="000000" w:themeColor="text1"/>
          <w:sz w:val="28"/>
          <w:szCs w:val="28"/>
          <w:lang w:eastAsia="en-US"/>
        </w:rPr>
        <w:t xml:space="preserve">Погодина, Т. В.  Инвестиционный менеджмент : учебник и практикум для вузов / Т. В. Погодина. — Москва : Издательство Юрайт, 2023. — 306 с.— URL: https://urait.ru/bcode/511404 . </w:t>
      </w:r>
      <w:r w:rsidR="00E174E5" w:rsidRPr="00E174E5">
        <w:rPr>
          <w:color w:val="000000" w:themeColor="text1"/>
          <w:sz w:val="28"/>
          <w:szCs w:val="28"/>
          <w:lang w:eastAsia="en-US"/>
        </w:rPr>
        <w:cr/>
      </w:r>
    </w:p>
    <w:p w14:paraId="2BF68659" w14:textId="77777777" w:rsidR="004F1004" w:rsidRDefault="004F1004" w:rsidP="000366CC">
      <w:pPr>
        <w:widowControl/>
        <w:tabs>
          <w:tab w:val="left" w:pos="374"/>
        </w:tabs>
        <w:spacing w:line="312" w:lineRule="exact"/>
        <w:ind w:right="-87" w:firstLine="567"/>
        <w:rPr>
          <w:b/>
          <w:sz w:val="28"/>
          <w:szCs w:val="28"/>
        </w:rPr>
      </w:pPr>
      <w:r w:rsidRPr="0031390D">
        <w:rPr>
          <w:b/>
          <w:sz w:val="28"/>
          <w:szCs w:val="28"/>
        </w:rPr>
        <w:t>10.</w:t>
      </w:r>
      <w:r w:rsidR="0059327C" w:rsidRPr="0031390D">
        <w:rPr>
          <w:b/>
          <w:sz w:val="28"/>
          <w:szCs w:val="28"/>
        </w:rPr>
        <w:t xml:space="preserve"> </w:t>
      </w:r>
      <w:r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14:paraId="2B305B69" w14:textId="77777777" w:rsidTr="00C16816">
        <w:tc>
          <w:tcPr>
            <w:tcW w:w="3946" w:type="dxa"/>
            <w:tcBorders>
              <w:top w:val="single" w:sz="4" w:space="0" w:color="auto"/>
              <w:left w:val="single" w:sz="4" w:space="0" w:color="auto"/>
              <w:bottom w:val="single" w:sz="4" w:space="0" w:color="auto"/>
              <w:right w:val="single" w:sz="4" w:space="0" w:color="auto"/>
            </w:tcBorders>
            <w:hideMark/>
          </w:tcPr>
          <w:p w14:paraId="2B8CC96B" w14:textId="77777777"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14:paraId="5317D37B" w14:textId="77777777"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r w:rsidRPr="00C16816">
              <w:rPr>
                <w:rFonts w:eastAsia="Times New Roman"/>
                <w:b/>
                <w:bCs/>
                <w:lang w:val="en-US" w:eastAsia="en-US" w:bidi="en-US"/>
              </w:rPr>
              <w:t xml:space="preserve">Год </w:t>
            </w:r>
          </w:p>
          <w:p w14:paraId="5418E5B5" w14:textId="77777777"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r w:rsidRPr="00C16816">
              <w:rPr>
                <w:rFonts w:eastAsia="Times New Roman"/>
                <w:b/>
                <w:bCs/>
                <w:lang w:val="en-US" w:eastAsia="en-US" w:bidi="en-US"/>
              </w:rPr>
              <w:t>утверждения</w:t>
            </w:r>
          </w:p>
        </w:tc>
        <w:tc>
          <w:tcPr>
            <w:tcW w:w="4111" w:type="dxa"/>
            <w:tcBorders>
              <w:top w:val="single" w:sz="4" w:space="0" w:color="auto"/>
              <w:left w:val="single" w:sz="4" w:space="0" w:color="auto"/>
              <w:bottom w:val="single" w:sz="4" w:space="0" w:color="auto"/>
              <w:right w:val="single" w:sz="4" w:space="0" w:color="auto"/>
            </w:tcBorders>
            <w:hideMark/>
          </w:tcPr>
          <w:p w14:paraId="5A312A4B" w14:textId="77777777"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147582" w14:paraId="61DEF819" w14:textId="77777777"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14:paraId="792F8EA7" w14:textId="77777777" w:rsidR="00C16816" w:rsidRPr="00C16816" w:rsidRDefault="00C16816" w:rsidP="00C16816">
            <w:pPr>
              <w:widowControl/>
              <w:autoSpaceDE/>
              <w:autoSpaceDN/>
              <w:adjustRightInd/>
              <w:spacing w:line="256" w:lineRule="auto"/>
              <w:ind w:left="-57" w:right="-57"/>
              <w:rPr>
                <w:rFonts w:eastAsia="Times New Roman"/>
                <w:bCs/>
                <w:lang w:val="en-US" w:eastAsia="en-US" w:bidi="en-US"/>
              </w:rPr>
            </w:pPr>
            <w:r w:rsidRPr="00C16816">
              <w:rPr>
                <w:rFonts w:eastAsia="Times New Roman"/>
                <w:bCs/>
                <w:lang w:val="en-US" w:eastAsia="en-US" w:bidi="en-US"/>
              </w:rPr>
              <w:t>Методические указания к лекциям</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808FC2" w14:textId="77777777"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4F17DF51" w14:textId="77777777" w:rsidR="00C16816" w:rsidRPr="00DD39B3" w:rsidRDefault="00D51515" w:rsidP="00C16816">
            <w:pPr>
              <w:widowControl/>
              <w:spacing w:line="256" w:lineRule="auto"/>
              <w:ind w:left="-57" w:right="-57"/>
              <w:jc w:val="center"/>
              <w:rPr>
                <w:rFonts w:eastAsia="Calibri"/>
                <w:b/>
                <w:color w:val="000000" w:themeColor="text1"/>
                <w:spacing w:val="10"/>
                <w:lang w:val="en-US" w:eastAsia="en-US" w:bidi="en-US"/>
              </w:rPr>
            </w:pPr>
            <w:hyperlink r:id="rId7" w:tgtFrame="_blank" w:history="1">
              <w:r w:rsidR="00C16816" w:rsidRPr="00DD39B3">
                <w:rPr>
                  <w:rFonts w:eastAsia="Times New Roman"/>
                  <w:color w:val="000000" w:themeColor="text1"/>
                  <w:shd w:val="clear" w:color="auto" w:fill="FFFFFF"/>
                  <w:lang w:val="en-US" w:eastAsia="en-US" w:bidi="en-US"/>
                </w:rPr>
                <w:t>http://www.fa.ru/fil/ufa/about/ums/Pages/info.aspx</w:t>
              </w:r>
            </w:hyperlink>
          </w:p>
        </w:tc>
      </w:tr>
      <w:tr w:rsidR="00C16816" w:rsidRPr="00147582" w14:paraId="78832EFD" w14:textId="77777777" w:rsidTr="00C16816">
        <w:tc>
          <w:tcPr>
            <w:tcW w:w="3946" w:type="dxa"/>
            <w:tcBorders>
              <w:top w:val="single" w:sz="4" w:space="0" w:color="auto"/>
              <w:left w:val="single" w:sz="4" w:space="0" w:color="auto"/>
              <w:bottom w:val="single" w:sz="4" w:space="0" w:color="auto"/>
              <w:right w:val="single" w:sz="4" w:space="0" w:color="auto"/>
            </w:tcBorders>
            <w:hideMark/>
          </w:tcPr>
          <w:p w14:paraId="41E0B079" w14:textId="77777777"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DEE02E" w14:textId="77777777"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784B36D3" w14:textId="77777777" w:rsidR="00C16816" w:rsidRPr="00DD39B3" w:rsidRDefault="00D51515" w:rsidP="00C16816">
            <w:pPr>
              <w:widowControl/>
              <w:spacing w:line="256" w:lineRule="auto"/>
              <w:ind w:left="-57" w:right="-57"/>
              <w:jc w:val="center"/>
              <w:rPr>
                <w:rFonts w:eastAsia="Calibri"/>
                <w:color w:val="000000" w:themeColor="text1"/>
                <w:spacing w:val="10"/>
                <w:lang w:val="en-US" w:eastAsia="en-US" w:bidi="en-US"/>
              </w:rPr>
            </w:pPr>
            <w:hyperlink r:id="rId8" w:tgtFrame="_blank" w:history="1">
              <w:r w:rsidR="00C16816" w:rsidRPr="00DD39B3">
                <w:rPr>
                  <w:rFonts w:eastAsia="Times New Roman"/>
                  <w:color w:val="000000" w:themeColor="text1"/>
                  <w:shd w:val="clear" w:color="auto" w:fill="FFFFFF"/>
                  <w:lang w:val="en-US" w:eastAsia="en-US" w:bidi="en-US"/>
                </w:rPr>
                <w:t>http://www.fa.ru/fil/ufa/about/ums/Pages/info.aspx</w:t>
              </w:r>
            </w:hyperlink>
          </w:p>
        </w:tc>
      </w:tr>
      <w:tr w:rsidR="00C16816" w:rsidRPr="00147582" w14:paraId="0C788187" w14:textId="77777777" w:rsidTr="00C16816">
        <w:tc>
          <w:tcPr>
            <w:tcW w:w="3946" w:type="dxa"/>
            <w:tcBorders>
              <w:top w:val="single" w:sz="4" w:space="0" w:color="auto"/>
              <w:left w:val="single" w:sz="4" w:space="0" w:color="auto"/>
              <w:bottom w:val="single" w:sz="4" w:space="0" w:color="auto"/>
              <w:right w:val="single" w:sz="4" w:space="0" w:color="auto"/>
            </w:tcBorders>
            <w:hideMark/>
          </w:tcPr>
          <w:p w14:paraId="5BAEA74E" w14:textId="77777777"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553DDE" w14:textId="77777777"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1F334205" w14:textId="77777777" w:rsidR="00C16816" w:rsidRPr="00DD39B3" w:rsidRDefault="00D51515" w:rsidP="00C16816">
            <w:pPr>
              <w:widowControl/>
              <w:autoSpaceDE/>
              <w:autoSpaceDN/>
              <w:adjustRightInd/>
              <w:spacing w:line="256" w:lineRule="auto"/>
              <w:ind w:left="-57" w:right="-57"/>
              <w:jc w:val="center"/>
              <w:rPr>
                <w:rFonts w:eastAsia="Times New Roman"/>
                <w:color w:val="000000" w:themeColor="text1"/>
                <w:lang w:val="en-US" w:eastAsia="en-US" w:bidi="en-US"/>
              </w:rPr>
            </w:pPr>
            <w:hyperlink r:id="rId9" w:tgtFrame="_blank" w:history="1">
              <w:r w:rsidR="00C16816" w:rsidRPr="00DD39B3">
                <w:rPr>
                  <w:rFonts w:eastAsia="Times New Roman"/>
                  <w:color w:val="000000" w:themeColor="text1"/>
                  <w:shd w:val="clear" w:color="auto" w:fill="FFFFFF"/>
                  <w:lang w:val="en-US" w:eastAsia="en-US" w:bidi="en-US"/>
                </w:rPr>
                <w:t>http://www.fa.ru/fil/ufa/about/ums/Pages/info.aspx</w:t>
              </w:r>
            </w:hyperlink>
          </w:p>
        </w:tc>
      </w:tr>
      <w:tr w:rsidR="00C16816" w:rsidRPr="00147582" w14:paraId="1721DB8F" w14:textId="77777777" w:rsidTr="00C16816">
        <w:tc>
          <w:tcPr>
            <w:tcW w:w="3946" w:type="dxa"/>
            <w:tcBorders>
              <w:top w:val="single" w:sz="4" w:space="0" w:color="auto"/>
              <w:left w:val="single" w:sz="4" w:space="0" w:color="auto"/>
              <w:bottom w:val="single" w:sz="4" w:space="0" w:color="auto"/>
              <w:right w:val="single" w:sz="4" w:space="0" w:color="auto"/>
            </w:tcBorders>
            <w:hideMark/>
          </w:tcPr>
          <w:p w14:paraId="060DC501" w14:textId="77777777"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94B6A3D" w14:textId="77777777"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3D378CD0" w14:textId="77777777" w:rsidR="00C16816" w:rsidRPr="00DD39B3" w:rsidRDefault="00D51515" w:rsidP="00C16816">
            <w:pPr>
              <w:widowControl/>
              <w:autoSpaceDE/>
              <w:autoSpaceDN/>
              <w:adjustRightInd/>
              <w:spacing w:line="256" w:lineRule="auto"/>
              <w:ind w:left="-57" w:right="-57"/>
              <w:jc w:val="center"/>
              <w:rPr>
                <w:rFonts w:eastAsia="Times New Roman"/>
                <w:color w:val="000000" w:themeColor="text1"/>
                <w:lang w:val="en-US" w:eastAsia="en-US" w:bidi="en-US"/>
              </w:rPr>
            </w:pPr>
            <w:hyperlink r:id="rId10" w:tgtFrame="_blank" w:history="1">
              <w:r w:rsidR="00C16816" w:rsidRPr="00DD39B3">
                <w:rPr>
                  <w:rFonts w:eastAsia="Times New Roman"/>
                  <w:color w:val="000000" w:themeColor="text1"/>
                  <w:shd w:val="clear" w:color="auto" w:fill="FFFFFF"/>
                  <w:lang w:val="en-US" w:eastAsia="en-US" w:bidi="en-US"/>
                </w:rPr>
                <w:t>http://www.fa.ru/fil/ufa/about/ums/Pages/info.aspx</w:t>
              </w:r>
            </w:hyperlink>
          </w:p>
        </w:tc>
      </w:tr>
    </w:tbl>
    <w:p w14:paraId="280C2602" w14:textId="77777777" w:rsidR="009A5DDF" w:rsidRPr="006A4829" w:rsidRDefault="009A5DDF" w:rsidP="00DD39B3">
      <w:pPr>
        <w:widowControl/>
        <w:tabs>
          <w:tab w:val="left" w:pos="418"/>
          <w:tab w:val="left" w:pos="851"/>
        </w:tabs>
        <w:spacing w:before="5" w:line="276" w:lineRule="auto"/>
        <w:ind w:left="567" w:right="54"/>
        <w:jc w:val="both"/>
        <w:rPr>
          <w:b/>
          <w:color w:val="000000" w:themeColor="text1"/>
          <w:sz w:val="28"/>
          <w:szCs w:val="28"/>
          <w:lang w:val="en-US"/>
        </w:rPr>
      </w:pPr>
    </w:p>
    <w:p w14:paraId="46C5C3D1" w14:textId="77777777" w:rsidR="009E6E41" w:rsidRPr="00DD39B3" w:rsidRDefault="009E6E41" w:rsidP="009E6E41">
      <w:pPr>
        <w:widowControl/>
        <w:numPr>
          <w:ilvl w:val="0"/>
          <w:numId w:val="1"/>
        </w:numPr>
        <w:tabs>
          <w:tab w:val="left" w:pos="418"/>
          <w:tab w:val="left" w:pos="851"/>
        </w:tabs>
        <w:spacing w:before="5" w:line="276" w:lineRule="auto"/>
        <w:ind w:right="54" w:firstLine="567"/>
        <w:jc w:val="both"/>
        <w:rPr>
          <w:b/>
          <w:color w:val="000000" w:themeColor="text1"/>
          <w:sz w:val="28"/>
          <w:szCs w:val="28"/>
        </w:rPr>
      </w:pPr>
      <w:r w:rsidRPr="00DD39B3">
        <w:rPr>
          <w:b/>
          <w:color w:val="000000" w:themeColor="text1"/>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14:paraId="121DBFA4" w14:textId="77777777" w:rsidR="009E6E41" w:rsidRDefault="009E6E41" w:rsidP="009E6E41">
      <w:pPr>
        <w:widowControl/>
        <w:tabs>
          <w:tab w:val="left" w:pos="418"/>
          <w:tab w:val="left" w:pos="851"/>
        </w:tabs>
        <w:spacing w:before="5"/>
        <w:ind w:right="54"/>
        <w:jc w:val="both"/>
        <w:rPr>
          <w:b/>
          <w:color w:val="000000" w:themeColor="text1"/>
          <w:sz w:val="28"/>
          <w:szCs w:val="28"/>
        </w:rPr>
      </w:pPr>
    </w:p>
    <w:p w14:paraId="491E5501" w14:textId="77777777" w:rsidR="00E174E5" w:rsidRDefault="00E174E5" w:rsidP="009E6E41">
      <w:pPr>
        <w:widowControl/>
        <w:tabs>
          <w:tab w:val="left" w:pos="418"/>
          <w:tab w:val="left" w:pos="851"/>
        </w:tabs>
        <w:spacing w:before="5"/>
        <w:ind w:right="54"/>
        <w:jc w:val="both"/>
        <w:rPr>
          <w:b/>
          <w:color w:val="000000" w:themeColor="text1"/>
          <w:sz w:val="28"/>
          <w:szCs w:val="28"/>
        </w:rPr>
      </w:pPr>
    </w:p>
    <w:p w14:paraId="751AE2A8" w14:textId="77777777" w:rsidR="006B195F" w:rsidRPr="00DD39B3" w:rsidRDefault="006B195F" w:rsidP="0059327C">
      <w:pPr>
        <w:widowControl/>
        <w:tabs>
          <w:tab w:val="left" w:pos="418"/>
          <w:tab w:val="left" w:pos="851"/>
        </w:tabs>
        <w:spacing w:before="5"/>
        <w:ind w:right="54" w:firstLine="567"/>
        <w:jc w:val="both"/>
        <w:rPr>
          <w:b/>
          <w:color w:val="000000" w:themeColor="text1"/>
          <w:sz w:val="28"/>
          <w:szCs w:val="28"/>
        </w:rPr>
      </w:pPr>
      <w:r w:rsidRPr="00DD39B3">
        <w:rPr>
          <w:b/>
          <w:color w:val="000000" w:themeColor="text1"/>
          <w:sz w:val="28"/>
          <w:szCs w:val="28"/>
        </w:rPr>
        <w:lastRenderedPageBreak/>
        <w:t>11.1</w:t>
      </w:r>
      <w:r w:rsidR="0031390D" w:rsidRPr="00DD39B3">
        <w:rPr>
          <w:b/>
          <w:color w:val="000000" w:themeColor="text1"/>
          <w:sz w:val="28"/>
          <w:szCs w:val="28"/>
        </w:rPr>
        <w:t xml:space="preserve">. </w:t>
      </w:r>
      <w:r w:rsidRPr="00DD39B3">
        <w:rPr>
          <w:b/>
          <w:color w:val="000000" w:themeColor="text1"/>
          <w:sz w:val="28"/>
          <w:szCs w:val="28"/>
        </w:rPr>
        <w:t xml:space="preserve">Комплект лицензионного </w:t>
      </w:r>
      <w:r w:rsidR="0031390D" w:rsidRPr="00DD39B3">
        <w:rPr>
          <w:b/>
          <w:color w:val="000000" w:themeColor="text1"/>
          <w:sz w:val="28"/>
          <w:szCs w:val="28"/>
        </w:rPr>
        <w:t>программного обеспечения:</w:t>
      </w:r>
    </w:p>
    <w:p w14:paraId="23762F42" w14:textId="77777777" w:rsidR="006B195F" w:rsidRPr="00A645CC"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000000" w:themeColor="text1"/>
          <w:sz w:val="28"/>
          <w:szCs w:val="28"/>
          <w:lang w:val="en-US"/>
        </w:rPr>
      </w:pPr>
      <w:r w:rsidRPr="00A645CC">
        <w:rPr>
          <w:bCs/>
          <w:color w:val="000000" w:themeColor="text1"/>
          <w:sz w:val="28"/>
          <w:szCs w:val="28"/>
          <w:lang w:val="en-US"/>
        </w:rPr>
        <w:t xml:space="preserve">1. </w:t>
      </w:r>
      <w:r w:rsidR="00C16816" w:rsidRPr="00DD39B3">
        <w:rPr>
          <w:bCs/>
          <w:color w:val="000000" w:themeColor="text1"/>
          <w:sz w:val="28"/>
          <w:szCs w:val="28"/>
          <w:lang w:val="en-US"/>
        </w:rPr>
        <w:t>Astra</w:t>
      </w:r>
      <w:r w:rsidR="00C16816" w:rsidRPr="00A645CC">
        <w:rPr>
          <w:bCs/>
          <w:color w:val="000000" w:themeColor="text1"/>
          <w:sz w:val="28"/>
          <w:szCs w:val="28"/>
          <w:lang w:val="en-US"/>
        </w:rPr>
        <w:t xml:space="preserve"> </w:t>
      </w:r>
      <w:r w:rsidR="00C16816" w:rsidRPr="00DD39B3">
        <w:rPr>
          <w:bCs/>
          <w:color w:val="000000" w:themeColor="text1"/>
          <w:sz w:val="28"/>
          <w:szCs w:val="28"/>
          <w:lang w:val="en-US"/>
        </w:rPr>
        <w:t>Linux</w:t>
      </w:r>
      <w:r w:rsidR="0059327C" w:rsidRPr="00A645CC">
        <w:rPr>
          <w:bCs/>
          <w:color w:val="000000" w:themeColor="text1"/>
          <w:sz w:val="28"/>
          <w:szCs w:val="28"/>
          <w:lang w:val="en-US"/>
        </w:rPr>
        <w:t>.</w:t>
      </w:r>
    </w:p>
    <w:p w14:paraId="07FFC3EF" w14:textId="77777777" w:rsidR="00337040" w:rsidRPr="00A645CC" w:rsidRDefault="00890C94" w:rsidP="00337040">
      <w:pPr>
        <w:widowControl/>
        <w:rPr>
          <w:rFonts w:ascii="Times New Roman CYR" w:hAnsi="Times New Roman CYR" w:cs="Times New Roman CYR"/>
          <w:color w:val="000000" w:themeColor="text1"/>
          <w:sz w:val="28"/>
          <w:szCs w:val="28"/>
          <w:lang w:val="en-US"/>
        </w:rPr>
      </w:pPr>
      <w:r w:rsidRPr="00A645CC">
        <w:rPr>
          <w:color w:val="000000" w:themeColor="text1"/>
          <w:sz w:val="28"/>
          <w:szCs w:val="28"/>
          <w:lang w:val="en-US"/>
        </w:rPr>
        <w:t xml:space="preserve">    2</w:t>
      </w:r>
      <w:r w:rsidRPr="00A645CC">
        <w:rPr>
          <w:color w:val="000000" w:themeColor="text1"/>
          <w:lang w:val="en-US"/>
        </w:rPr>
        <w:t>.</w:t>
      </w:r>
      <w:r w:rsidRPr="00A645CC">
        <w:rPr>
          <w:rFonts w:ascii="Helvetica" w:hAnsi="Helvetica" w:cs="Helvetica"/>
          <w:color w:val="000000" w:themeColor="text1"/>
          <w:lang w:val="en-US"/>
        </w:rPr>
        <w:t xml:space="preserve"> </w:t>
      </w:r>
      <w:r w:rsidRPr="00DD39B3">
        <w:rPr>
          <w:color w:val="000000" w:themeColor="text1"/>
          <w:sz w:val="28"/>
          <w:szCs w:val="28"/>
        </w:rPr>
        <w:t>Антивирус</w:t>
      </w:r>
      <w:r w:rsidRPr="00A645CC">
        <w:rPr>
          <w:color w:val="000000" w:themeColor="text1"/>
          <w:sz w:val="28"/>
          <w:szCs w:val="28"/>
          <w:lang w:val="en-US"/>
        </w:rPr>
        <w:t xml:space="preserve"> </w:t>
      </w:r>
      <w:r w:rsidR="00337040" w:rsidRPr="006A4829">
        <w:rPr>
          <w:rFonts w:ascii="Times New Roman CYR" w:hAnsi="Times New Roman CYR" w:cs="Times New Roman CYR"/>
          <w:color w:val="000000" w:themeColor="text1"/>
          <w:sz w:val="28"/>
          <w:szCs w:val="28"/>
          <w:lang w:val="en-US"/>
        </w:rPr>
        <w:t>Kaspersky</w:t>
      </w:r>
      <w:r w:rsidR="00337040" w:rsidRPr="00A645CC">
        <w:rPr>
          <w:rFonts w:ascii="Times New Roman CYR" w:hAnsi="Times New Roman CYR" w:cs="Times New Roman CYR"/>
          <w:color w:val="000000" w:themeColor="text1"/>
          <w:sz w:val="28"/>
          <w:szCs w:val="28"/>
          <w:lang w:val="en-US"/>
        </w:rPr>
        <w:t xml:space="preserve"> </w:t>
      </w:r>
      <w:r w:rsidR="00337040" w:rsidRPr="006A4829">
        <w:rPr>
          <w:rFonts w:ascii="Times New Roman CYR" w:hAnsi="Times New Roman CYR" w:cs="Times New Roman CYR"/>
          <w:color w:val="000000" w:themeColor="text1"/>
          <w:sz w:val="28"/>
          <w:szCs w:val="28"/>
          <w:lang w:val="en-US"/>
        </w:rPr>
        <w:t>Endpoint</w:t>
      </w:r>
      <w:r w:rsidR="00337040" w:rsidRPr="00A645CC">
        <w:rPr>
          <w:rFonts w:ascii="Times New Roman CYR" w:hAnsi="Times New Roman CYR" w:cs="Times New Roman CYR"/>
          <w:color w:val="000000" w:themeColor="text1"/>
          <w:sz w:val="28"/>
          <w:szCs w:val="28"/>
          <w:lang w:val="en-US"/>
        </w:rPr>
        <w:t xml:space="preserve"> </w:t>
      </w:r>
      <w:r w:rsidR="00337040" w:rsidRPr="006A4829">
        <w:rPr>
          <w:rFonts w:ascii="Times New Roman CYR" w:hAnsi="Times New Roman CYR" w:cs="Times New Roman CYR"/>
          <w:color w:val="000000" w:themeColor="text1"/>
          <w:sz w:val="28"/>
          <w:szCs w:val="28"/>
          <w:lang w:val="en-US"/>
        </w:rPr>
        <w:t>Security</w:t>
      </w:r>
    </w:p>
    <w:p w14:paraId="7A0C49D7" w14:textId="77777777" w:rsidR="00DD39B3" w:rsidRPr="00A645CC" w:rsidRDefault="00DD39B3" w:rsidP="0059327C">
      <w:pPr>
        <w:widowControl/>
        <w:tabs>
          <w:tab w:val="left" w:pos="418"/>
          <w:tab w:val="left" w:pos="851"/>
        </w:tabs>
        <w:spacing w:before="5" w:line="276" w:lineRule="auto"/>
        <w:ind w:right="54" w:firstLine="567"/>
        <w:jc w:val="both"/>
        <w:rPr>
          <w:b/>
          <w:color w:val="000000" w:themeColor="text1"/>
          <w:sz w:val="28"/>
          <w:szCs w:val="28"/>
          <w:lang w:val="en-US"/>
        </w:rPr>
      </w:pPr>
    </w:p>
    <w:p w14:paraId="4479A8C7" w14:textId="77777777" w:rsidR="006B195F" w:rsidRPr="00DD39B3" w:rsidRDefault="006B195F" w:rsidP="0059327C">
      <w:pPr>
        <w:widowControl/>
        <w:tabs>
          <w:tab w:val="left" w:pos="418"/>
          <w:tab w:val="left" w:pos="851"/>
        </w:tabs>
        <w:spacing w:before="5" w:line="276" w:lineRule="auto"/>
        <w:ind w:right="54" w:firstLine="567"/>
        <w:jc w:val="both"/>
        <w:rPr>
          <w:b/>
          <w:color w:val="000000" w:themeColor="text1"/>
          <w:sz w:val="28"/>
          <w:szCs w:val="28"/>
        </w:rPr>
      </w:pPr>
      <w:r w:rsidRPr="00DD39B3">
        <w:rPr>
          <w:b/>
          <w:color w:val="000000" w:themeColor="text1"/>
          <w:sz w:val="28"/>
          <w:szCs w:val="28"/>
        </w:rPr>
        <w:t>11.2</w:t>
      </w:r>
      <w:r w:rsidR="0031390D" w:rsidRPr="00DD39B3">
        <w:rPr>
          <w:b/>
          <w:color w:val="000000" w:themeColor="text1"/>
          <w:sz w:val="28"/>
          <w:szCs w:val="28"/>
        </w:rPr>
        <w:t>.</w:t>
      </w:r>
      <w:r w:rsidRPr="00DD39B3">
        <w:rPr>
          <w:b/>
          <w:color w:val="000000" w:themeColor="text1"/>
          <w:sz w:val="28"/>
          <w:szCs w:val="28"/>
        </w:rPr>
        <w:t xml:space="preserve"> Современные профессиональные</w:t>
      </w:r>
      <w:r w:rsidR="00D04AF2" w:rsidRPr="00DD39B3">
        <w:rPr>
          <w:b/>
          <w:color w:val="000000" w:themeColor="text1"/>
          <w:sz w:val="28"/>
          <w:szCs w:val="28"/>
        </w:rPr>
        <w:t xml:space="preserve"> </w:t>
      </w:r>
      <w:r w:rsidRPr="00DD39B3">
        <w:rPr>
          <w:b/>
          <w:color w:val="000000" w:themeColor="text1"/>
          <w:sz w:val="28"/>
          <w:szCs w:val="28"/>
        </w:rPr>
        <w:t>базы данных и инфо</w:t>
      </w:r>
      <w:r w:rsidR="00465F37" w:rsidRPr="00DD39B3">
        <w:rPr>
          <w:b/>
          <w:color w:val="000000" w:themeColor="text1"/>
          <w:sz w:val="28"/>
          <w:szCs w:val="28"/>
        </w:rPr>
        <w:t>р</w:t>
      </w:r>
      <w:r w:rsidRPr="00DD39B3">
        <w:rPr>
          <w:b/>
          <w:color w:val="000000" w:themeColor="text1"/>
          <w:sz w:val="28"/>
          <w:szCs w:val="28"/>
        </w:rPr>
        <w:t>мационные справочные системы</w:t>
      </w:r>
    </w:p>
    <w:p w14:paraId="74108BB4" w14:textId="77777777" w:rsidR="0055167B" w:rsidRDefault="0055167B" w:rsidP="0059327C">
      <w:pPr>
        <w:pStyle w:val="xmsolistparagraph"/>
        <w:shd w:val="clear" w:color="auto" w:fill="FFFFFF"/>
        <w:tabs>
          <w:tab w:val="left" w:pos="851"/>
        </w:tabs>
        <w:spacing w:before="0" w:beforeAutospacing="0" w:after="0" w:afterAutospacing="0"/>
        <w:ind w:right="54" w:firstLine="567"/>
        <w:rPr>
          <w:bCs/>
          <w:color w:val="000000" w:themeColor="text1"/>
          <w:sz w:val="28"/>
          <w:szCs w:val="28"/>
        </w:rPr>
      </w:pPr>
      <w:r w:rsidRPr="0055167B">
        <w:rPr>
          <w:bCs/>
          <w:color w:val="000000" w:themeColor="text1"/>
          <w:sz w:val="28"/>
          <w:szCs w:val="28"/>
        </w:rPr>
        <w:t xml:space="preserve">1. Информационно-правовая система «Гарант» </w:t>
      </w:r>
    </w:p>
    <w:p w14:paraId="72DFD4D9" w14:textId="77777777" w:rsidR="0055167B" w:rsidRDefault="0055167B" w:rsidP="0059327C">
      <w:pPr>
        <w:pStyle w:val="xmsolistparagraph"/>
        <w:shd w:val="clear" w:color="auto" w:fill="FFFFFF"/>
        <w:tabs>
          <w:tab w:val="left" w:pos="851"/>
        </w:tabs>
        <w:spacing w:before="0" w:beforeAutospacing="0" w:after="0" w:afterAutospacing="0"/>
        <w:ind w:right="54" w:firstLine="567"/>
        <w:rPr>
          <w:bCs/>
          <w:color w:val="000000" w:themeColor="text1"/>
          <w:sz w:val="28"/>
          <w:szCs w:val="28"/>
        </w:rPr>
      </w:pPr>
      <w:r w:rsidRPr="0055167B">
        <w:rPr>
          <w:bCs/>
          <w:color w:val="000000" w:themeColor="text1"/>
          <w:sz w:val="28"/>
          <w:szCs w:val="28"/>
        </w:rPr>
        <w:t xml:space="preserve">2. Информационно-правовая система «Консультант Плюс» </w:t>
      </w:r>
    </w:p>
    <w:p w14:paraId="57BF853A" w14:textId="04CE1F64" w:rsidR="0055167B" w:rsidRDefault="0055167B" w:rsidP="0059327C">
      <w:pPr>
        <w:pStyle w:val="xmsolistparagraph"/>
        <w:shd w:val="clear" w:color="auto" w:fill="FFFFFF"/>
        <w:tabs>
          <w:tab w:val="left" w:pos="851"/>
        </w:tabs>
        <w:spacing w:before="0" w:beforeAutospacing="0" w:after="0" w:afterAutospacing="0"/>
        <w:ind w:right="54" w:firstLine="567"/>
        <w:rPr>
          <w:bCs/>
          <w:color w:val="000000" w:themeColor="text1"/>
          <w:sz w:val="28"/>
          <w:szCs w:val="28"/>
        </w:rPr>
      </w:pPr>
      <w:r w:rsidRPr="0055167B">
        <w:rPr>
          <w:bCs/>
          <w:color w:val="000000" w:themeColor="text1"/>
          <w:sz w:val="28"/>
          <w:szCs w:val="28"/>
        </w:rPr>
        <w:t xml:space="preserve">3. Электронная энциклопедия: </w:t>
      </w:r>
      <w:hyperlink r:id="rId11" w:history="1">
        <w:r w:rsidRPr="00533C65">
          <w:rPr>
            <w:rStyle w:val="a8"/>
            <w:bCs/>
            <w:sz w:val="28"/>
            <w:szCs w:val="28"/>
          </w:rPr>
          <w:t>http://ru.wikipedia.org/wiki/Wiki</w:t>
        </w:r>
      </w:hyperlink>
      <w:r w:rsidRPr="0055167B">
        <w:rPr>
          <w:bCs/>
          <w:color w:val="000000" w:themeColor="text1"/>
          <w:sz w:val="28"/>
          <w:szCs w:val="28"/>
        </w:rPr>
        <w:t xml:space="preserve"> </w:t>
      </w:r>
    </w:p>
    <w:p w14:paraId="72970409" w14:textId="77777777" w:rsidR="0055167B" w:rsidRDefault="0055167B" w:rsidP="0059327C">
      <w:pPr>
        <w:pStyle w:val="xmsolistparagraph"/>
        <w:shd w:val="clear" w:color="auto" w:fill="FFFFFF"/>
        <w:tabs>
          <w:tab w:val="left" w:pos="851"/>
        </w:tabs>
        <w:spacing w:before="0" w:beforeAutospacing="0" w:after="0" w:afterAutospacing="0"/>
        <w:ind w:right="54" w:firstLine="567"/>
        <w:rPr>
          <w:bCs/>
          <w:color w:val="000000" w:themeColor="text1"/>
          <w:sz w:val="28"/>
          <w:szCs w:val="28"/>
        </w:rPr>
      </w:pPr>
      <w:r w:rsidRPr="0055167B">
        <w:rPr>
          <w:bCs/>
          <w:color w:val="000000" w:themeColor="text1"/>
          <w:sz w:val="28"/>
          <w:szCs w:val="28"/>
        </w:rPr>
        <w:t xml:space="preserve">4. Система комплексного раскрытия информации «СКРИН» -http://www.skrin.ru/ </w:t>
      </w:r>
    </w:p>
    <w:p w14:paraId="00906979" w14:textId="530560F5" w:rsidR="0055167B" w:rsidRDefault="0055167B" w:rsidP="0059327C">
      <w:pPr>
        <w:pStyle w:val="xmsolistparagraph"/>
        <w:shd w:val="clear" w:color="auto" w:fill="FFFFFF"/>
        <w:tabs>
          <w:tab w:val="left" w:pos="851"/>
        </w:tabs>
        <w:spacing w:before="0" w:beforeAutospacing="0" w:after="0" w:afterAutospacing="0"/>
        <w:ind w:right="54" w:firstLine="567"/>
        <w:rPr>
          <w:bCs/>
          <w:color w:val="000000" w:themeColor="text1"/>
          <w:sz w:val="28"/>
          <w:szCs w:val="28"/>
        </w:rPr>
      </w:pPr>
      <w:r w:rsidRPr="0055167B">
        <w:rPr>
          <w:bCs/>
          <w:color w:val="000000" w:themeColor="text1"/>
          <w:sz w:val="28"/>
          <w:szCs w:val="28"/>
        </w:rPr>
        <w:t xml:space="preserve">5. Электронно-библиотечная система (ЭБС) ООО «Издательский Дом ИНФРА-М». – URL: </w:t>
      </w:r>
      <w:hyperlink r:id="rId12" w:history="1">
        <w:r w:rsidRPr="00533C65">
          <w:rPr>
            <w:rStyle w:val="a8"/>
            <w:bCs/>
            <w:sz w:val="28"/>
            <w:szCs w:val="28"/>
          </w:rPr>
          <w:t>http://repository.vzfei.ru</w:t>
        </w:r>
      </w:hyperlink>
      <w:r w:rsidRPr="0055167B">
        <w:rPr>
          <w:bCs/>
          <w:color w:val="000000" w:themeColor="text1"/>
          <w:sz w:val="28"/>
          <w:szCs w:val="28"/>
        </w:rPr>
        <w:t xml:space="preserve"> </w:t>
      </w:r>
    </w:p>
    <w:p w14:paraId="10657724" w14:textId="37C9FE48" w:rsidR="0055167B" w:rsidRDefault="0055167B" w:rsidP="0059327C">
      <w:pPr>
        <w:pStyle w:val="xmsolistparagraph"/>
        <w:shd w:val="clear" w:color="auto" w:fill="FFFFFF"/>
        <w:tabs>
          <w:tab w:val="left" w:pos="851"/>
        </w:tabs>
        <w:spacing w:before="0" w:beforeAutospacing="0" w:after="0" w:afterAutospacing="0"/>
        <w:ind w:right="54" w:firstLine="567"/>
        <w:rPr>
          <w:bCs/>
          <w:color w:val="000000" w:themeColor="text1"/>
          <w:sz w:val="28"/>
          <w:szCs w:val="28"/>
        </w:rPr>
      </w:pPr>
      <w:r w:rsidRPr="0055167B">
        <w:rPr>
          <w:bCs/>
          <w:color w:val="000000" w:themeColor="text1"/>
          <w:sz w:val="28"/>
          <w:szCs w:val="28"/>
        </w:rPr>
        <w:t xml:space="preserve">6. Федеральная ЭБС «Единое окно доступа к образовательным ресурсам». – URL: </w:t>
      </w:r>
      <w:hyperlink r:id="rId13" w:history="1">
        <w:r w:rsidRPr="00533C65">
          <w:rPr>
            <w:rStyle w:val="a8"/>
            <w:bCs/>
            <w:sz w:val="28"/>
            <w:szCs w:val="28"/>
          </w:rPr>
          <w:t>http://window.edu.ru</w:t>
        </w:r>
      </w:hyperlink>
      <w:r w:rsidRPr="0055167B">
        <w:rPr>
          <w:bCs/>
          <w:color w:val="000000" w:themeColor="text1"/>
          <w:sz w:val="28"/>
          <w:szCs w:val="28"/>
        </w:rPr>
        <w:t xml:space="preserve"> </w:t>
      </w:r>
    </w:p>
    <w:p w14:paraId="3BC40CBB" w14:textId="3A2F8776" w:rsidR="0031390D" w:rsidRDefault="0055167B" w:rsidP="0059327C">
      <w:pPr>
        <w:pStyle w:val="xmsolistparagraph"/>
        <w:shd w:val="clear" w:color="auto" w:fill="FFFFFF"/>
        <w:tabs>
          <w:tab w:val="left" w:pos="851"/>
        </w:tabs>
        <w:spacing w:before="0" w:beforeAutospacing="0" w:after="0" w:afterAutospacing="0"/>
        <w:ind w:right="54" w:firstLine="567"/>
        <w:rPr>
          <w:bCs/>
          <w:color w:val="000000" w:themeColor="text1"/>
          <w:sz w:val="28"/>
          <w:szCs w:val="28"/>
        </w:rPr>
      </w:pPr>
      <w:r w:rsidRPr="0055167B">
        <w:rPr>
          <w:bCs/>
          <w:color w:val="000000" w:themeColor="text1"/>
          <w:sz w:val="28"/>
          <w:szCs w:val="28"/>
        </w:rPr>
        <w:t xml:space="preserve">7. Электронная библиотека </w:t>
      </w:r>
      <w:hyperlink r:id="rId14" w:history="1">
        <w:r w:rsidRPr="00533C65">
          <w:rPr>
            <w:rStyle w:val="a8"/>
            <w:bCs/>
            <w:sz w:val="28"/>
            <w:szCs w:val="28"/>
          </w:rPr>
          <w:t>http://www.bibliotekar.ru</w:t>
        </w:r>
      </w:hyperlink>
      <w:r w:rsidRPr="0055167B">
        <w:rPr>
          <w:bCs/>
          <w:color w:val="000000" w:themeColor="text1"/>
          <w:sz w:val="28"/>
          <w:szCs w:val="28"/>
        </w:rPr>
        <w:t>.</w:t>
      </w:r>
    </w:p>
    <w:p w14:paraId="5B2CF3F6" w14:textId="77777777" w:rsidR="0055167B" w:rsidRPr="00DD39B3" w:rsidRDefault="0055167B" w:rsidP="0059327C">
      <w:pPr>
        <w:pStyle w:val="xmsolistparagraph"/>
        <w:shd w:val="clear" w:color="auto" w:fill="FFFFFF"/>
        <w:tabs>
          <w:tab w:val="left" w:pos="851"/>
        </w:tabs>
        <w:spacing w:before="0" w:beforeAutospacing="0" w:after="0" w:afterAutospacing="0"/>
        <w:ind w:right="54" w:firstLine="567"/>
        <w:rPr>
          <w:color w:val="000000" w:themeColor="text1"/>
          <w:sz w:val="28"/>
          <w:szCs w:val="28"/>
        </w:rPr>
      </w:pPr>
    </w:p>
    <w:p w14:paraId="6B293879" w14:textId="77777777" w:rsidR="00E457D6" w:rsidRPr="00DD39B3"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color w:val="000000" w:themeColor="text1"/>
          <w:sz w:val="28"/>
          <w:szCs w:val="28"/>
        </w:rPr>
      </w:pPr>
      <w:r w:rsidRPr="00DD39B3">
        <w:rPr>
          <w:rFonts w:ascii="Times New Roman" w:hAnsi="Times New Roman"/>
          <w:b/>
          <w:color w:val="000000" w:themeColor="text1"/>
          <w:sz w:val="28"/>
          <w:szCs w:val="28"/>
        </w:rPr>
        <w:t>Сертифицированные программные и аппаратные средства защиты информации</w:t>
      </w:r>
    </w:p>
    <w:p w14:paraId="2768724B" w14:textId="77777777" w:rsidR="00E457D6" w:rsidRPr="00DD39B3" w:rsidRDefault="0059327C" w:rsidP="0059327C">
      <w:pPr>
        <w:tabs>
          <w:tab w:val="left" w:pos="418"/>
          <w:tab w:val="left" w:pos="851"/>
        </w:tabs>
        <w:spacing w:before="5" w:line="307" w:lineRule="exact"/>
        <w:ind w:right="54" w:firstLine="567"/>
        <w:jc w:val="both"/>
        <w:rPr>
          <w:color w:val="000000" w:themeColor="text1"/>
          <w:sz w:val="28"/>
          <w:szCs w:val="28"/>
          <w:lang w:eastAsia="en-US"/>
        </w:rPr>
      </w:pPr>
      <w:r w:rsidRPr="00DD39B3">
        <w:rPr>
          <w:color w:val="000000" w:themeColor="text1"/>
          <w:sz w:val="28"/>
          <w:szCs w:val="28"/>
          <w:lang w:eastAsia="en-US"/>
        </w:rPr>
        <w:t>Сертифицированные программные и аппаратные средства защиты информации – не используются.</w:t>
      </w:r>
    </w:p>
    <w:p w14:paraId="6CF5764B" w14:textId="77777777" w:rsidR="0059327C" w:rsidRPr="00DD39B3" w:rsidRDefault="0059327C" w:rsidP="0059327C">
      <w:pPr>
        <w:tabs>
          <w:tab w:val="left" w:pos="418"/>
          <w:tab w:val="left" w:pos="851"/>
        </w:tabs>
        <w:spacing w:before="5" w:line="307" w:lineRule="exact"/>
        <w:ind w:right="54" w:firstLine="567"/>
        <w:jc w:val="both"/>
        <w:rPr>
          <w:b/>
          <w:color w:val="000000" w:themeColor="text1"/>
          <w:sz w:val="28"/>
          <w:szCs w:val="28"/>
        </w:rPr>
      </w:pPr>
    </w:p>
    <w:p w14:paraId="1FC80D4A" w14:textId="77777777" w:rsidR="004F1004" w:rsidRPr="00DD39B3" w:rsidRDefault="004F1004" w:rsidP="0059327C">
      <w:pPr>
        <w:widowControl/>
        <w:numPr>
          <w:ilvl w:val="0"/>
          <w:numId w:val="1"/>
        </w:numPr>
        <w:tabs>
          <w:tab w:val="left" w:pos="418"/>
          <w:tab w:val="left" w:pos="851"/>
        </w:tabs>
        <w:spacing w:before="5" w:line="307" w:lineRule="exact"/>
        <w:ind w:right="54" w:firstLine="567"/>
        <w:jc w:val="both"/>
        <w:rPr>
          <w:b/>
          <w:color w:val="000000" w:themeColor="text1"/>
          <w:sz w:val="28"/>
          <w:szCs w:val="28"/>
        </w:rPr>
      </w:pPr>
      <w:r w:rsidRPr="00DD39B3">
        <w:rPr>
          <w:b/>
          <w:color w:val="000000" w:themeColor="text1"/>
          <w:sz w:val="28"/>
          <w:szCs w:val="28"/>
        </w:rPr>
        <w:t>Описание материально-технической базы, необходимой для осуществления образовательного процесса по дисциплине.</w:t>
      </w:r>
    </w:p>
    <w:p w14:paraId="58B2950A" w14:textId="77777777" w:rsidR="00415294" w:rsidRPr="00DD39B3" w:rsidRDefault="00E457D6" w:rsidP="004833E9">
      <w:pPr>
        <w:widowControl/>
        <w:tabs>
          <w:tab w:val="left" w:pos="418"/>
          <w:tab w:val="left" w:pos="851"/>
        </w:tabs>
        <w:spacing w:before="5" w:line="307" w:lineRule="exact"/>
        <w:ind w:right="54" w:firstLine="567"/>
        <w:jc w:val="both"/>
        <w:rPr>
          <w:color w:val="000000" w:themeColor="text1"/>
          <w:sz w:val="28"/>
          <w:szCs w:val="28"/>
          <w:shd w:val="clear" w:color="auto" w:fill="FFFFFF"/>
        </w:rPr>
      </w:pPr>
      <w:r w:rsidRPr="00DD39B3">
        <w:rPr>
          <w:color w:val="000000" w:themeColor="text1"/>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sidRPr="00DD39B3">
        <w:rPr>
          <w:color w:val="000000" w:themeColor="text1"/>
          <w:sz w:val="28"/>
          <w:szCs w:val="28"/>
          <w:shd w:val="clear" w:color="auto" w:fill="FFFFFF"/>
        </w:rPr>
        <w:t>.</w:t>
      </w:r>
    </w:p>
    <w:p w14:paraId="560C9392" w14:textId="77777777" w:rsidR="00C16816" w:rsidRPr="00DD39B3" w:rsidRDefault="00C16816" w:rsidP="00C16816">
      <w:pPr>
        <w:ind w:firstLine="567"/>
        <w:jc w:val="both"/>
        <w:rPr>
          <w:rFonts w:eastAsia="Calibri"/>
          <w:color w:val="000000" w:themeColor="text1"/>
          <w:sz w:val="28"/>
          <w:szCs w:val="28"/>
        </w:rPr>
      </w:pPr>
      <w:r w:rsidRPr="00DD39B3">
        <w:rPr>
          <w:rFonts w:eastAsia="Calibri"/>
          <w:color w:val="000000" w:themeColor="text1"/>
          <w:sz w:val="28"/>
          <w:szCs w:val="28"/>
        </w:rPr>
        <w:t>Помещения для самостоятельной работы обучающихся</w:t>
      </w:r>
      <w:r w:rsidR="00337040" w:rsidRPr="00DD39B3">
        <w:rPr>
          <w:rFonts w:eastAsia="Calibri"/>
          <w:color w:val="000000" w:themeColor="text1"/>
          <w:sz w:val="28"/>
          <w:szCs w:val="28"/>
        </w:rPr>
        <w:t xml:space="preserve"> (читальный зал, библиотека)</w:t>
      </w:r>
      <w:r w:rsidRPr="00DD39B3">
        <w:rPr>
          <w:rFonts w:eastAsia="Calibri"/>
          <w:color w:val="000000" w:themeColor="text1"/>
          <w:sz w:val="28"/>
          <w:szCs w:val="28"/>
        </w:rPr>
        <w:t xml:space="preserve"> оснащены компьютерной техникой с возможностью подключения к сети «Интернет»</w:t>
      </w:r>
      <w:r w:rsidR="00337040" w:rsidRPr="00DD39B3">
        <w:rPr>
          <w:rFonts w:eastAsia="Calibri"/>
          <w:color w:val="000000" w:themeColor="text1"/>
          <w:sz w:val="28"/>
          <w:szCs w:val="28"/>
        </w:rPr>
        <w:t>,</w:t>
      </w:r>
      <w:r w:rsidRPr="00DD39B3">
        <w:rPr>
          <w:rFonts w:eastAsia="Calibri"/>
          <w:color w:val="000000" w:themeColor="text1"/>
          <w:sz w:val="28"/>
          <w:szCs w:val="28"/>
        </w:rPr>
        <w:t xml:space="preserve"> </w:t>
      </w:r>
      <w:r w:rsidR="00337040" w:rsidRPr="00DD39B3">
        <w:rPr>
          <w:rFonts w:eastAsia="Calibri"/>
          <w:color w:val="000000" w:themeColor="text1"/>
          <w:sz w:val="28"/>
          <w:szCs w:val="28"/>
        </w:rPr>
        <w:t>имеется</w:t>
      </w:r>
      <w:r w:rsidRPr="00DD39B3">
        <w:rPr>
          <w:rFonts w:eastAsia="Calibri"/>
          <w:color w:val="000000" w:themeColor="text1"/>
          <w:sz w:val="28"/>
          <w:szCs w:val="28"/>
        </w:rPr>
        <w:t xml:space="preserve"> доступ в электронную информационно-образовательную среду </w:t>
      </w:r>
      <w:r w:rsidR="00337040" w:rsidRPr="00DD39B3">
        <w:rPr>
          <w:rFonts w:eastAsia="Calibri"/>
          <w:color w:val="000000" w:themeColor="text1"/>
          <w:sz w:val="28"/>
          <w:szCs w:val="28"/>
        </w:rPr>
        <w:t>Финуниверситета</w:t>
      </w:r>
      <w:r w:rsidRPr="00DD39B3">
        <w:rPr>
          <w:rFonts w:eastAsia="Calibri"/>
          <w:color w:val="000000" w:themeColor="text1"/>
          <w:sz w:val="28"/>
          <w:szCs w:val="28"/>
        </w:rPr>
        <w:t>.</w:t>
      </w:r>
    </w:p>
    <w:sectPr w:rsidR="00C16816" w:rsidRPr="00DD39B3" w:rsidSect="009E6E41">
      <w:headerReference w:type="default" r:id="rId15"/>
      <w:pgSz w:w="11905" w:h="16837"/>
      <w:pgMar w:top="851" w:right="565" w:bottom="567"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77E6F0" w14:textId="77777777" w:rsidR="00D51515" w:rsidRDefault="00D51515">
      <w:r>
        <w:separator/>
      </w:r>
    </w:p>
  </w:endnote>
  <w:endnote w:type="continuationSeparator" w:id="0">
    <w:p w14:paraId="2BDDC8E7" w14:textId="77777777" w:rsidR="00D51515" w:rsidRDefault="00D51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EF5B54" w14:textId="77777777" w:rsidR="00D51515" w:rsidRDefault="00D51515">
      <w:r>
        <w:separator/>
      </w:r>
    </w:p>
  </w:footnote>
  <w:footnote w:type="continuationSeparator" w:id="0">
    <w:p w14:paraId="533EDAFB" w14:textId="77777777" w:rsidR="00D51515" w:rsidRDefault="00D51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74801866"/>
      <w:docPartObj>
        <w:docPartGallery w:val="Page Numbers (Top of Page)"/>
        <w:docPartUnique/>
      </w:docPartObj>
    </w:sdtPr>
    <w:sdtEndPr/>
    <w:sdtContent>
      <w:p w14:paraId="19CDDD3A" w14:textId="77777777" w:rsidR="00587679" w:rsidRDefault="00587679" w:rsidP="0059327C">
        <w:pPr>
          <w:pStyle w:val="a9"/>
          <w:jc w:val="center"/>
        </w:pPr>
        <w:r>
          <w:fldChar w:fldCharType="begin"/>
        </w:r>
        <w:r>
          <w:instrText>PAGE   \* MERGEFORMAT</w:instrText>
        </w:r>
        <w:r>
          <w:fldChar w:fldCharType="separate"/>
        </w:r>
        <w:r w:rsidR="00D536DC">
          <w:rPr>
            <w:noProof/>
          </w:rPr>
          <w:t>5</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4603" w:hanging="720"/>
      </w:pPr>
      <w:rPr>
        <w:rFonts w:hint="default"/>
      </w:rPr>
    </w:lvl>
    <w:lvl w:ilvl="2">
      <w:start w:val="1"/>
      <w:numFmt w:val="decimal"/>
      <w:isLgl/>
      <w:lvlText w:val="%1.%2.%3."/>
      <w:lvlJc w:val="left"/>
      <w:pPr>
        <w:ind w:left="5083" w:hanging="720"/>
      </w:pPr>
      <w:rPr>
        <w:rFonts w:hint="default"/>
      </w:rPr>
    </w:lvl>
    <w:lvl w:ilvl="3">
      <w:start w:val="1"/>
      <w:numFmt w:val="decimal"/>
      <w:isLgl/>
      <w:lvlText w:val="%1.%2.%3.%4."/>
      <w:lvlJc w:val="left"/>
      <w:pPr>
        <w:ind w:left="5923" w:hanging="108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7243" w:hanging="1440"/>
      </w:pPr>
      <w:rPr>
        <w:rFonts w:hint="default"/>
      </w:rPr>
    </w:lvl>
    <w:lvl w:ilvl="6">
      <w:start w:val="1"/>
      <w:numFmt w:val="decimal"/>
      <w:isLgl/>
      <w:lvlText w:val="%1.%2.%3.%4.%5.%6.%7."/>
      <w:lvlJc w:val="left"/>
      <w:pPr>
        <w:ind w:left="8083" w:hanging="1800"/>
      </w:pPr>
      <w:rPr>
        <w:rFonts w:hint="default"/>
      </w:rPr>
    </w:lvl>
    <w:lvl w:ilvl="7">
      <w:start w:val="1"/>
      <w:numFmt w:val="decimal"/>
      <w:isLgl/>
      <w:lvlText w:val="%1.%2.%3.%4.%5.%6.%7.%8."/>
      <w:lvlJc w:val="left"/>
      <w:pPr>
        <w:ind w:left="8563" w:hanging="1800"/>
      </w:pPr>
      <w:rPr>
        <w:rFonts w:hint="default"/>
      </w:rPr>
    </w:lvl>
    <w:lvl w:ilvl="8">
      <w:start w:val="1"/>
      <w:numFmt w:val="decimal"/>
      <w:isLgl/>
      <w:lvlText w:val="%1.%2.%3.%4.%5.%6.%7.%8.%9."/>
      <w:lvlJc w:val="left"/>
      <w:pPr>
        <w:ind w:left="9403" w:hanging="2160"/>
      </w:pPr>
      <w:rPr>
        <w:rFonts w:hint="default"/>
      </w:rPr>
    </w:lvl>
  </w:abstractNum>
  <w:abstractNum w:abstractNumId="1"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CC799E"/>
    <w:multiLevelType w:val="hybridMultilevel"/>
    <w:tmpl w:val="B3844D86"/>
    <w:lvl w:ilvl="0" w:tplc="8F18EEC6">
      <w:start w:val="1"/>
      <w:numFmt w:val="decimal"/>
      <w:lvlText w:val="%1."/>
      <w:lvlJc w:val="left"/>
      <w:pPr>
        <w:ind w:left="360" w:hanging="360"/>
      </w:pPr>
      <w:rPr>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5"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15:restartNumberingAfterBreak="0">
    <w:nsid w:val="52486BFD"/>
    <w:multiLevelType w:val="hybridMultilevel"/>
    <w:tmpl w:val="8F30B872"/>
    <w:lvl w:ilvl="0" w:tplc="6A603BF8">
      <w:start w:val="1"/>
      <w:numFmt w:val="decimal"/>
      <w:lvlText w:val="%1."/>
      <w:lvlJc w:val="left"/>
      <w:pPr>
        <w:ind w:left="360" w:hanging="360"/>
      </w:pPr>
      <w:rPr>
        <w:rFonts w:ascii="Times New Roman" w:hAnsi="Times New Roman" w:cs="Times New Roman" w:hint="default"/>
        <w:b w:val="0"/>
        <w:color w:val="000000" w:themeColor="text1"/>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 w:numId="2">
    <w:abstractNumId w:val="4"/>
  </w:num>
  <w:num w:numId="3">
    <w:abstractNumId w:val="8"/>
  </w:num>
  <w:num w:numId="4">
    <w:abstractNumId w:val="2"/>
  </w:num>
  <w:num w:numId="5">
    <w:abstractNumId w:val="1"/>
  </w:num>
  <w:num w:numId="6">
    <w:abstractNumId w:val="5"/>
  </w:num>
  <w:num w:numId="7">
    <w:abstractNumId w:val="9"/>
  </w:num>
  <w:num w:numId="8">
    <w:abstractNumId w:val="7"/>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21B72"/>
    <w:rsid w:val="000366CC"/>
    <w:rsid w:val="0007195A"/>
    <w:rsid w:val="000768CC"/>
    <w:rsid w:val="00081C08"/>
    <w:rsid w:val="000A0593"/>
    <w:rsid w:val="000A3296"/>
    <w:rsid w:val="000C7E7C"/>
    <w:rsid w:val="000E75E9"/>
    <w:rsid w:val="000F4D2F"/>
    <w:rsid w:val="000F6274"/>
    <w:rsid w:val="00101187"/>
    <w:rsid w:val="00102D34"/>
    <w:rsid w:val="0011114E"/>
    <w:rsid w:val="00115837"/>
    <w:rsid w:val="001348CA"/>
    <w:rsid w:val="00135AFB"/>
    <w:rsid w:val="00147582"/>
    <w:rsid w:val="0016554F"/>
    <w:rsid w:val="00177953"/>
    <w:rsid w:val="001B3CE2"/>
    <w:rsid w:val="001D1F6F"/>
    <w:rsid w:val="001D379C"/>
    <w:rsid w:val="001E026E"/>
    <w:rsid w:val="001F1E71"/>
    <w:rsid w:val="001F2D76"/>
    <w:rsid w:val="00224DE0"/>
    <w:rsid w:val="00233CBF"/>
    <w:rsid w:val="0023452E"/>
    <w:rsid w:val="002C417E"/>
    <w:rsid w:val="002F5B8D"/>
    <w:rsid w:val="00310F0E"/>
    <w:rsid w:val="0031390D"/>
    <w:rsid w:val="00323166"/>
    <w:rsid w:val="00335D36"/>
    <w:rsid w:val="00337040"/>
    <w:rsid w:val="00341480"/>
    <w:rsid w:val="00361EC4"/>
    <w:rsid w:val="00364544"/>
    <w:rsid w:val="00373565"/>
    <w:rsid w:val="00376098"/>
    <w:rsid w:val="003808F1"/>
    <w:rsid w:val="00383A77"/>
    <w:rsid w:val="00385A2D"/>
    <w:rsid w:val="003962F8"/>
    <w:rsid w:val="003B0958"/>
    <w:rsid w:val="003C1D9C"/>
    <w:rsid w:val="003C6ABC"/>
    <w:rsid w:val="003E668A"/>
    <w:rsid w:val="00405DB3"/>
    <w:rsid w:val="004074EB"/>
    <w:rsid w:val="00415294"/>
    <w:rsid w:val="0046088C"/>
    <w:rsid w:val="00465F37"/>
    <w:rsid w:val="00473F75"/>
    <w:rsid w:val="00480F21"/>
    <w:rsid w:val="004833E9"/>
    <w:rsid w:val="00494492"/>
    <w:rsid w:val="004970C7"/>
    <w:rsid w:val="004C1EB1"/>
    <w:rsid w:val="004C4442"/>
    <w:rsid w:val="004F1004"/>
    <w:rsid w:val="004F1134"/>
    <w:rsid w:val="004F234F"/>
    <w:rsid w:val="005100F2"/>
    <w:rsid w:val="00537FE6"/>
    <w:rsid w:val="0055167B"/>
    <w:rsid w:val="00561DD9"/>
    <w:rsid w:val="00576F5E"/>
    <w:rsid w:val="00587679"/>
    <w:rsid w:val="0059327C"/>
    <w:rsid w:val="00597BED"/>
    <w:rsid w:val="005B398A"/>
    <w:rsid w:val="005D1E6C"/>
    <w:rsid w:val="005E0CEF"/>
    <w:rsid w:val="005F5488"/>
    <w:rsid w:val="00611FBE"/>
    <w:rsid w:val="00636417"/>
    <w:rsid w:val="00651EA9"/>
    <w:rsid w:val="0065707F"/>
    <w:rsid w:val="00671B7D"/>
    <w:rsid w:val="006879D2"/>
    <w:rsid w:val="0069422A"/>
    <w:rsid w:val="006A4829"/>
    <w:rsid w:val="006B195F"/>
    <w:rsid w:val="006B575B"/>
    <w:rsid w:val="006C4564"/>
    <w:rsid w:val="006D3A27"/>
    <w:rsid w:val="00701FC0"/>
    <w:rsid w:val="0070205F"/>
    <w:rsid w:val="0071125A"/>
    <w:rsid w:val="00714356"/>
    <w:rsid w:val="00717333"/>
    <w:rsid w:val="007258A4"/>
    <w:rsid w:val="00730A99"/>
    <w:rsid w:val="00750BF5"/>
    <w:rsid w:val="00776D1F"/>
    <w:rsid w:val="007A2C12"/>
    <w:rsid w:val="007F0AD2"/>
    <w:rsid w:val="007F611D"/>
    <w:rsid w:val="00806218"/>
    <w:rsid w:val="00864F32"/>
    <w:rsid w:val="00881303"/>
    <w:rsid w:val="0088778E"/>
    <w:rsid w:val="00890C94"/>
    <w:rsid w:val="00896F51"/>
    <w:rsid w:val="008B2CDD"/>
    <w:rsid w:val="008B6928"/>
    <w:rsid w:val="008F24F2"/>
    <w:rsid w:val="0090430E"/>
    <w:rsid w:val="009409D2"/>
    <w:rsid w:val="00951588"/>
    <w:rsid w:val="00964755"/>
    <w:rsid w:val="00970C29"/>
    <w:rsid w:val="009836A1"/>
    <w:rsid w:val="009A5DDF"/>
    <w:rsid w:val="009C6561"/>
    <w:rsid w:val="009E6E41"/>
    <w:rsid w:val="00A04ABB"/>
    <w:rsid w:val="00A10253"/>
    <w:rsid w:val="00A15F11"/>
    <w:rsid w:val="00A30737"/>
    <w:rsid w:val="00A6255D"/>
    <w:rsid w:val="00A645CC"/>
    <w:rsid w:val="00A9387B"/>
    <w:rsid w:val="00A9642A"/>
    <w:rsid w:val="00AA01C2"/>
    <w:rsid w:val="00AB3877"/>
    <w:rsid w:val="00AC55B3"/>
    <w:rsid w:val="00AE1AA9"/>
    <w:rsid w:val="00B3104E"/>
    <w:rsid w:val="00B40075"/>
    <w:rsid w:val="00B54D1E"/>
    <w:rsid w:val="00B742AE"/>
    <w:rsid w:val="00BB4049"/>
    <w:rsid w:val="00C16058"/>
    <w:rsid w:val="00C16816"/>
    <w:rsid w:val="00C20D29"/>
    <w:rsid w:val="00C43E1D"/>
    <w:rsid w:val="00C4739E"/>
    <w:rsid w:val="00C716B0"/>
    <w:rsid w:val="00C81456"/>
    <w:rsid w:val="00CA0017"/>
    <w:rsid w:val="00CA2AC0"/>
    <w:rsid w:val="00CA5849"/>
    <w:rsid w:val="00CC5A5E"/>
    <w:rsid w:val="00CD1A98"/>
    <w:rsid w:val="00CD7711"/>
    <w:rsid w:val="00CE5E48"/>
    <w:rsid w:val="00D017F1"/>
    <w:rsid w:val="00D045FE"/>
    <w:rsid w:val="00D04AF2"/>
    <w:rsid w:val="00D23DDC"/>
    <w:rsid w:val="00D24365"/>
    <w:rsid w:val="00D245ED"/>
    <w:rsid w:val="00D275FA"/>
    <w:rsid w:val="00D32922"/>
    <w:rsid w:val="00D461E8"/>
    <w:rsid w:val="00D51515"/>
    <w:rsid w:val="00D536DC"/>
    <w:rsid w:val="00D64CAB"/>
    <w:rsid w:val="00D675ED"/>
    <w:rsid w:val="00D8639A"/>
    <w:rsid w:val="00D95295"/>
    <w:rsid w:val="00DD39B3"/>
    <w:rsid w:val="00DD7B8B"/>
    <w:rsid w:val="00DE35A4"/>
    <w:rsid w:val="00DE5605"/>
    <w:rsid w:val="00DE6CE6"/>
    <w:rsid w:val="00DF4D08"/>
    <w:rsid w:val="00E0457E"/>
    <w:rsid w:val="00E174E5"/>
    <w:rsid w:val="00E31BD4"/>
    <w:rsid w:val="00E457D6"/>
    <w:rsid w:val="00E8503E"/>
    <w:rsid w:val="00EB5ABF"/>
    <w:rsid w:val="00ED37B0"/>
    <w:rsid w:val="00EE3C2C"/>
    <w:rsid w:val="00EF3B93"/>
    <w:rsid w:val="00F16C5A"/>
    <w:rsid w:val="00F17EC1"/>
    <w:rsid w:val="00F2220D"/>
    <w:rsid w:val="00F342B1"/>
    <w:rsid w:val="00F45E7B"/>
    <w:rsid w:val="00F678FE"/>
    <w:rsid w:val="00F704A5"/>
    <w:rsid w:val="00FA1F03"/>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D02B18"/>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7E7C"/>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uiPriority w:val="9"/>
    <w:qFormat/>
    <w:rsid w:val="00C20D29"/>
    <w:pPr>
      <w:keepNext/>
      <w:widowControl/>
      <w:tabs>
        <w:tab w:val="center" w:pos="4536"/>
        <w:tab w:val="right" w:pos="9072"/>
      </w:tabs>
      <w:autoSpaceDE/>
      <w:autoSpaceDN/>
      <w:adjustRightInd/>
      <w:jc w:val="both"/>
      <w:outlineLvl w:val="0"/>
    </w:pPr>
    <w:rPr>
      <w:rFonts w:eastAsia="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basedOn w:val="a"/>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8">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9">
    <w:name w:val="header"/>
    <w:basedOn w:val="a"/>
    <w:link w:val="aa"/>
    <w:uiPriority w:val="99"/>
    <w:unhideWhenUsed/>
    <w:rsid w:val="008B2CDD"/>
    <w:pPr>
      <w:tabs>
        <w:tab w:val="center" w:pos="4677"/>
        <w:tab w:val="right" w:pos="9355"/>
      </w:tabs>
    </w:pPr>
  </w:style>
  <w:style w:type="character" w:customStyle="1" w:styleId="aa">
    <w:name w:val="Верхний колонтитул Знак"/>
    <w:basedOn w:val="a0"/>
    <w:link w:val="a9"/>
    <w:uiPriority w:val="99"/>
    <w:locked/>
    <w:rsid w:val="008B2CDD"/>
    <w:rPr>
      <w:rFonts w:hAnsi="Times New Roman" w:cs="Times New Roman"/>
      <w:sz w:val="24"/>
      <w:szCs w:val="24"/>
    </w:rPr>
  </w:style>
  <w:style w:type="paragraph" w:styleId="ab">
    <w:name w:val="footer"/>
    <w:basedOn w:val="a"/>
    <w:link w:val="ac"/>
    <w:uiPriority w:val="99"/>
    <w:unhideWhenUsed/>
    <w:rsid w:val="008B2CDD"/>
    <w:pPr>
      <w:tabs>
        <w:tab w:val="center" w:pos="4677"/>
        <w:tab w:val="right" w:pos="9355"/>
      </w:tabs>
    </w:pPr>
  </w:style>
  <w:style w:type="character" w:customStyle="1" w:styleId="ac">
    <w:name w:val="Нижний колонтитул Знак"/>
    <w:basedOn w:val="a0"/>
    <w:link w:val="ab"/>
    <w:uiPriority w:val="99"/>
    <w:locked/>
    <w:rsid w:val="008B2CDD"/>
    <w:rPr>
      <w:rFonts w:hAnsi="Times New Roman" w:cs="Times New Roman"/>
      <w:sz w:val="24"/>
      <w:szCs w:val="24"/>
    </w:rPr>
  </w:style>
  <w:style w:type="paragraph" w:styleId="ad">
    <w:name w:val="Balloon Text"/>
    <w:basedOn w:val="a"/>
    <w:link w:val="ae"/>
    <w:uiPriority w:val="99"/>
    <w:semiHidden/>
    <w:unhideWhenUsed/>
    <w:rsid w:val="00A04ABB"/>
    <w:rPr>
      <w:rFonts w:ascii="Calibri" w:hAnsi="Calibri"/>
      <w:sz w:val="16"/>
      <w:szCs w:val="16"/>
    </w:rPr>
  </w:style>
  <w:style w:type="character" w:customStyle="1" w:styleId="ae">
    <w:name w:val="Текст выноски Знак"/>
    <w:basedOn w:val="a0"/>
    <w:link w:val="ad"/>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character" w:customStyle="1" w:styleId="fontstyle01">
    <w:name w:val="fontstyle01"/>
    <w:basedOn w:val="a0"/>
    <w:rsid w:val="001F2D76"/>
    <w:rPr>
      <w:rFonts w:ascii="TimesNewRomanPSMT" w:hAnsi="TimesNewRomanPSMT" w:hint="default"/>
      <w:b w:val="0"/>
      <w:bCs w:val="0"/>
      <w:i w:val="0"/>
      <w:iCs w:val="0"/>
      <w:color w:val="000000"/>
      <w:sz w:val="24"/>
      <w:szCs w:val="24"/>
    </w:rPr>
  </w:style>
  <w:style w:type="character" w:customStyle="1" w:styleId="fontstyle21">
    <w:name w:val="fontstyle21"/>
    <w:basedOn w:val="a0"/>
    <w:rsid w:val="001F2D76"/>
    <w:rPr>
      <w:rFonts w:ascii="SymbolMT" w:hAnsi="SymbolMT" w:hint="default"/>
      <w:b w:val="0"/>
      <w:bCs w:val="0"/>
      <w:i w:val="0"/>
      <w:iCs w:val="0"/>
      <w:color w:val="000000"/>
      <w:sz w:val="24"/>
      <w:szCs w:val="24"/>
    </w:rPr>
  </w:style>
  <w:style w:type="character" w:customStyle="1" w:styleId="10">
    <w:name w:val="Заголовок 1 Знак"/>
    <w:basedOn w:val="a0"/>
    <w:link w:val="1"/>
    <w:uiPriority w:val="9"/>
    <w:rsid w:val="00C20D29"/>
    <w:rPr>
      <w:rFonts w:eastAsia="Times New Roman" w:hAnsi="Times New Roman"/>
      <w:sz w:val="28"/>
      <w:szCs w:val="20"/>
    </w:rPr>
  </w:style>
  <w:style w:type="character" w:customStyle="1" w:styleId="11">
    <w:name w:val="Неразрешенное упоминание1"/>
    <w:basedOn w:val="a0"/>
    <w:uiPriority w:val="99"/>
    <w:semiHidden/>
    <w:unhideWhenUsed/>
    <w:rsid w:val="001348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222235">
      <w:bodyDiv w:val="1"/>
      <w:marLeft w:val="0"/>
      <w:marRight w:val="0"/>
      <w:marTop w:val="0"/>
      <w:marBottom w:val="0"/>
      <w:divBdr>
        <w:top w:val="none" w:sz="0" w:space="0" w:color="auto"/>
        <w:left w:val="none" w:sz="0" w:space="0" w:color="auto"/>
        <w:bottom w:val="none" w:sz="0" w:space="0" w:color="auto"/>
        <w:right w:val="none" w:sz="0" w:space="0" w:color="auto"/>
      </w:divBdr>
    </w:div>
    <w:div w:id="405078561">
      <w:bodyDiv w:val="1"/>
      <w:marLeft w:val="0"/>
      <w:marRight w:val="0"/>
      <w:marTop w:val="0"/>
      <w:marBottom w:val="0"/>
      <w:divBdr>
        <w:top w:val="none" w:sz="0" w:space="0" w:color="auto"/>
        <w:left w:val="none" w:sz="0" w:space="0" w:color="auto"/>
        <w:bottom w:val="none" w:sz="0" w:space="0" w:color="auto"/>
        <w:right w:val="none" w:sz="0" w:space="0" w:color="auto"/>
      </w:divBdr>
    </w:div>
    <w:div w:id="646008501">
      <w:bodyDiv w:val="1"/>
      <w:marLeft w:val="0"/>
      <w:marRight w:val="0"/>
      <w:marTop w:val="0"/>
      <w:marBottom w:val="0"/>
      <w:divBdr>
        <w:top w:val="none" w:sz="0" w:space="0" w:color="auto"/>
        <w:left w:val="none" w:sz="0" w:space="0" w:color="auto"/>
        <w:bottom w:val="none" w:sz="0" w:space="0" w:color="auto"/>
        <w:right w:val="none" w:sz="0" w:space="0" w:color="auto"/>
      </w:divBdr>
    </w:div>
    <w:div w:id="1249969441">
      <w:bodyDiv w:val="1"/>
      <w:marLeft w:val="0"/>
      <w:marRight w:val="0"/>
      <w:marTop w:val="0"/>
      <w:marBottom w:val="0"/>
      <w:divBdr>
        <w:top w:val="none" w:sz="0" w:space="0" w:color="auto"/>
        <w:left w:val="none" w:sz="0" w:space="0" w:color="auto"/>
        <w:bottom w:val="none" w:sz="0" w:space="0" w:color="auto"/>
        <w:right w:val="none" w:sz="0" w:space="0" w:color="auto"/>
      </w:divBdr>
    </w:div>
    <w:div w:id="1914271207">
      <w:bodyDiv w:val="1"/>
      <w:marLeft w:val="0"/>
      <w:marRight w:val="0"/>
      <w:marTop w:val="0"/>
      <w:marBottom w:val="0"/>
      <w:divBdr>
        <w:top w:val="none" w:sz="0" w:space="0" w:color="auto"/>
        <w:left w:val="none" w:sz="0" w:space="0" w:color="auto"/>
        <w:bottom w:val="none" w:sz="0" w:space="0" w:color="auto"/>
        <w:right w:val="none" w:sz="0" w:space="0" w:color="auto"/>
      </w:divBdr>
    </w:div>
    <w:div w:id="198608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u/fil/ufa/about/ums/Pages/info.aspx" TargetMode="External"/><Relationship Id="rId13" Type="http://schemas.openxmlformats.org/officeDocument/2006/relationships/hyperlink" Target="http://window.edu.ru" TargetMode="External"/><Relationship Id="rId3" Type="http://schemas.openxmlformats.org/officeDocument/2006/relationships/settings" Target="settings.xml"/><Relationship Id="rId7" Type="http://schemas.openxmlformats.org/officeDocument/2006/relationships/hyperlink" Target="http://www.fa.ru/fil/ufa/about/ums/Pages/info.aspx" TargetMode="External"/><Relationship Id="rId12" Type="http://schemas.openxmlformats.org/officeDocument/2006/relationships/hyperlink" Target="http://repository.vzfei.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Wiki"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fa.ru/fil/ufa/about/ums/Pages/info.aspx" TargetMode="External"/><Relationship Id="rId4" Type="http://schemas.openxmlformats.org/officeDocument/2006/relationships/webSettings" Target="webSettings.xml"/><Relationship Id="rId9" Type="http://schemas.openxmlformats.org/officeDocument/2006/relationships/hyperlink" Target="http://www.fa.ru/fil/ufa/about/ums/Pages/info.aspx" TargetMode="External"/><Relationship Id="rId14" Type="http://schemas.openxmlformats.org/officeDocument/2006/relationships/hyperlink" Target="http://www.bibliotek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1183</Words>
  <Characters>6746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Рахматуллина Юлия Айратовна</cp:lastModifiedBy>
  <cp:revision>3</cp:revision>
  <cp:lastPrinted>2024-10-04T06:14:00Z</cp:lastPrinted>
  <dcterms:created xsi:type="dcterms:W3CDTF">2025-09-04T11:07:00Z</dcterms:created>
  <dcterms:modified xsi:type="dcterms:W3CDTF">2025-09-09T09:01:00Z</dcterms:modified>
</cp:coreProperties>
</file>